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A8" w:rsidRDefault="00AB53A8">
      <w:pPr>
        <w:spacing w:line="1200" w:lineRule="exact"/>
        <w:ind w:leftChars="257" w:left="540"/>
        <w:jc w:val="center"/>
        <w:rPr>
          <w:rFonts w:hint="eastAsia"/>
          <w:b/>
          <w:bCs/>
          <w:color w:val="000000"/>
          <w:kern w:val="0"/>
          <w:sz w:val="112"/>
          <w:szCs w:val="112"/>
        </w:rPr>
      </w:pPr>
    </w:p>
    <w:p w:rsidR="00AB53A8" w:rsidRDefault="00AB53A8">
      <w:pPr>
        <w:spacing w:line="1200" w:lineRule="exact"/>
        <w:ind w:leftChars="257" w:left="540"/>
        <w:jc w:val="center"/>
        <w:rPr>
          <w:b/>
          <w:bCs/>
          <w:color w:val="000000"/>
          <w:kern w:val="0"/>
          <w:sz w:val="112"/>
          <w:szCs w:val="112"/>
        </w:rPr>
      </w:pPr>
    </w:p>
    <w:p w:rsidR="00AB53A8" w:rsidRDefault="00B866F3">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AB53A8" w:rsidRDefault="00AB53A8">
      <w:pPr>
        <w:spacing w:line="360" w:lineRule="auto"/>
        <w:ind w:leftChars="257" w:left="540"/>
        <w:jc w:val="center"/>
        <w:rPr>
          <w:rFonts w:eastAsia="仿宋_GB2312"/>
          <w:b/>
          <w:sz w:val="24"/>
        </w:rPr>
      </w:pPr>
    </w:p>
    <w:p w:rsidR="00AB53A8" w:rsidRDefault="00AB53A8">
      <w:pPr>
        <w:autoSpaceDE w:val="0"/>
        <w:autoSpaceDN w:val="0"/>
        <w:adjustRightInd w:val="0"/>
        <w:snapToGrid w:val="0"/>
        <w:spacing w:line="360" w:lineRule="auto"/>
        <w:jc w:val="left"/>
        <w:rPr>
          <w:rFonts w:eastAsia="仿宋_GB2312"/>
          <w:kern w:val="0"/>
          <w:sz w:val="24"/>
        </w:rPr>
      </w:pPr>
    </w:p>
    <w:p w:rsidR="00AB53A8" w:rsidRDefault="00AB53A8">
      <w:pPr>
        <w:autoSpaceDE w:val="0"/>
        <w:autoSpaceDN w:val="0"/>
        <w:adjustRightInd w:val="0"/>
        <w:snapToGrid w:val="0"/>
        <w:spacing w:line="360" w:lineRule="auto"/>
        <w:jc w:val="left"/>
        <w:rPr>
          <w:rFonts w:eastAsia="仿宋_GB2312"/>
          <w:kern w:val="0"/>
          <w:sz w:val="24"/>
        </w:rPr>
      </w:pPr>
    </w:p>
    <w:p w:rsidR="00AB53A8" w:rsidRDefault="00AB53A8">
      <w:pPr>
        <w:autoSpaceDE w:val="0"/>
        <w:autoSpaceDN w:val="0"/>
        <w:adjustRightInd w:val="0"/>
        <w:snapToGrid w:val="0"/>
        <w:spacing w:line="360" w:lineRule="auto"/>
        <w:jc w:val="left"/>
        <w:rPr>
          <w:rFonts w:eastAsia="仿宋_GB2312"/>
          <w:kern w:val="0"/>
          <w:sz w:val="24"/>
        </w:rPr>
      </w:pPr>
    </w:p>
    <w:p w:rsidR="00AB53A8" w:rsidRDefault="00AB53A8">
      <w:pPr>
        <w:autoSpaceDE w:val="0"/>
        <w:autoSpaceDN w:val="0"/>
        <w:adjustRightInd w:val="0"/>
        <w:snapToGrid w:val="0"/>
        <w:spacing w:line="360" w:lineRule="auto"/>
        <w:jc w:val="left"/>
        <w:rPr>
          <w:rFonts w:eastAsia="仿宋_GB2312"/>
          <w:kern w:val="0"/>
          <w:sz w:val="24"/>
        </w:rPr>
      </w:pPr>
    </w:p>
    <w:p w:rsidR="00AB53A8" w:rsidRDefault="00B866F3">
      <w:pPr>
        <w:spacing w:line="700" w:lineRule="exact"/>
        <w:ind w:firstLineChars="300" w:firstLine="960"/>
        <w:rPr>
          <w:rFonts w:ascii="宋体" w:hAnsi="宋体" w:cs="宋体"/>
          <w:sz w:val="32"/>
        </w:rPr>
      </w:pPr>
      <w:r>
        <w:rPr>
          <w:rFonts w:ascii="宋体" w:hAnsi="宋体" w:cs="宋体" w:hint="eastAsia"/>
          <w:sz w:val="32"/>
        </w:rPr>
        <w:t>项目编号：HW2021013</w:t>
      </w:r>
    </w:p>
    <w:p w:rsidR="00AB53A8" w:rsidRDefault="00B866F3">
      <w:pPr>
        <w:autoSpaceDE w:val="0"/>
        <w:autoSpaceDN w:val="0"/>
        <w:adjustRightInd w:val="0"/>
        <w:snapToGrid w:val="0"/>
        <w:spacing w:line="600" w:lineRule="exact"/>
        <w:ind w:left="2560" w:hangingChars="800" w:hanging="2560"/>
        <w:jc w:val="left"/>
        <w:rPr>
          <w:rFonts w:ascii="宋体" w:hAnsi="宋体" w:cs="宋体"/>
          <w:sz w:val="32"/>
        </w:rPr>
      </w:pPr>
      <w:r>
        <w:rPr>
          <w:rFonts w:ascii="宋体" w:hAnsi="宋体" w:cs="宋体" w:hint="eastAsia"/>
          <w:sz w:val="32"/>
        </w:rPr>
        <w:t xml:space="preserve">      项目名称：昆明日报社“硬件设备购置四期”</w:t>
      </w:r>
    </w:p>
    <w:p w:rsidR="00AB53A8" w:rsidRDefault="00B866F3">
      <w:pPr>
        <w:tabs>
          <w:tab w:val="left" w:pos="6219"/>
        </w:tabs>
        <w:autoSpaceDE w:val="0"/>
        <w:autoSpaceDN w:val="0"/>
        <w:adjustRightInd w:val="0"/>
        <w:snapToGrid w:val="0"/>
        <w:spacing w:line="700" w:lineRule="exact"/>
        <w:ind w:firstLineChars="300" w:firstLine="960"/>
        <w:rPr>
          <w:rFonts w:ascii="宋体" w:hAnsi="宋体" w:cs="宋体"/>
          <w:sz w:val="32"/>
        </w:rPr>
      </w:pPr>
      <w:r>
        <w:rPr>
          <w:rFonts w:ascii="宋体" w:hAnsi="宋体" w:cs="宋体" w:hint="eastAsia"/>
          <w:sz w:val="32"/>
        </w:rPr>
        <w:t>采 购 人：昆明日报社</w:t>
      </w:r>
    </w:p>
    <w:p w:rsidR="00AB53A8" w:rsidRDefault="00AB53A8">
      <w:pPr>
        <w:tabs>
          <w:tab w:val="left" w:pos="6219"/>
        </w:tabs>
        <w:autoSpaceDE w:val="0"/>
        <w:autoSpaceDN w:val="0"/>
        <w:adjustRightInd w:val="0"/>
        <w:snapToGrid w:val="0"/>
        <w:spacing w:line="360" w:lineRule="auto"/>
        <w:ind w:firstLineChars="439" w:firstLine="1296"/>
        <w:rPr>
          <w:rFonts w:ascii="宋体" w:hAnsi="宋体" w:cs="宋体"/>
          <w:w w:val="99"/>
          <w:kern w:val="0"/>
          <w:sz w:val="30"/>
          <w:szCs w:val="30"/>
        </w:rPr>
      </w:pPr>
    </w:p>
    <w:p w:rsidR="00AB53A8" w:rsidRDefault="00AB53A8">
      <w:pPr>
        <w:tabs>
          <w:tab w:val="left" w:pos="6252"/>
        </w:tabs>
        <w:autoSpaceDE w:val="0"/>
        <w:autoSpaceDN w:val="0"/>
        <w:adjustRightInd w:val="0"/>
        <w:snapToGrid w:val="0"/>
        <w:spacing w:line="360" w:lineRule="auto"/>
        <w:jc w:val="left"/>
        <w:rPr>
          <w:rFonts w:ascii="宋体" w:hAnsi="宋体" w:cs="宋体"/>
          <w:b/>
          <w:w w:val="99"/>
          <w:kern w:val="0"/>
          <w:sz w:val="30"/>
          <w:szCs w:val="30"/>
        </w:rPr>
      </w:pPr>
    </w:p>
    <w:p w:rsidR="00AB53A8" w:rsidRDefault="00AB53A8">
      <w:pPr>
        <w:autoSpaceDE w:val="0"/>
        <w:autoSpaceDN w:val="0"/>
        <w:adjustRightInd w:val="0"/>
        <w:snapToGrid w:val="0"/>
        <w:spacing w:line="360" w:lineRule="auto"/>
        <w:jc w:val="left"/>
        <w:rPr>
          <w:rFonts w:ascii="宋体" w:hAnsi="宋体" w:cs="宋体"/>
          <w:b/>
          <w:kern w:val="0"/>
          <w:sz w:val="32"/>
          <w:szCs w:val="32"/>
        </w:rPr>
      </w:pPr>
    </w:p>
    <w:p w:rsidR="00AB53A8" w:rsidRDefault="00AB53A8">
      <w:pPr>
        <w:autoSpaceDE w:val="0"/>
        <w:autoSpaceDN w:val="0"/>
        <w:adjustRightInd w:val="0"/>
        <w:snapToGrid w:val="0"/>
        <w:spacing w:line="360" w:lineRule="auto"/>
        <w:jc w:val="left"/>
        <w:rPr>
          <w:rFonts w:ascii="宋体" w:hAnsi="宋体" w:cs="宋体"/>
          <w:b/>
          <w:kern w:val="0"/>
          <w:sz w:val="32"/>
          <w:szCs w:val="32"/>
        </w:rPr>
      </w:pPr>
    </w:p>
    <w:p w:rsidR="00AB53A8" w:rsidRDefault="00AB53A8">
      <w:pPr>
        <w:autoSpaceDE w:val="0"/>
        <w:autoSpaceDN w:val="0"/>
        <w:adjustRightInd w:val="0"/>
        <w:snapToGrid w:val="0"/>
        <w:spacing w:line="360" w:lineRule="auto"/>
        <w:jc w:val="left"/>
        <w:rPr>
          <w:rFonts w:ascii="宋体" w:hAnsi="宋体" w:cs="宋体"/>
          <w:b/>
          <w:kern w:val="0"/>
          <w:sz w:val="32"/>
          <w:szCs w:val="32"/>
        </w:rPr>
      </w:pPr>
    </w:p>
    <w:p w:rsidR="00AB53A8" w:rsidRDefault="00AB53A8">
      <w:pPr>
        <w:autoSpaceDE w:val="0"/>
        <w:autoSpaceDN w:val="0"/>
        <w:adjustRightInd w:val="0"/>
        <w:snapToGrid w:val="0"/>
        <w:spacing w:line="360" w:lineRule="auto"/>
        <w:jc w:val="left"/>
        <w:rPr>
          <w:rFonts w:ascii="宋体" w:hAnsi="宋体" w:cs="宋体"/>
          <w:b/>
          <w:kern w:val="0"/>
          <w:sz w:val="32"/>
          <w:szCs w:val="32"/>
        </w:rPr>
      </w:pPr>
    </w:p>
    <w:p w:rsidR="00AB53A8" w:rsidRDefault="00AB53A8">
      <w:pPr>
        <w:autoSpaceDE w:val="0"/>
        <w:autoSpaceDN w:val="0"/>
        <w:adjustRightInd w:val="0"/>
        <w:snapToGrid w:val="0"/>
        <w:spacing w:line="360" w:lineRule="auto"/>
        <w:jc w:val="left"/>
        <w:rPr>
          <w:rFonts w:ascii="宋体" w:hAnsi="宋体" w:cs="宋体"/>
          <w:b/>
          <w:kern w:val="0"/>
          <w:sz w:val="32"/>
          <w:szCs w:val="32"/>
        </w:rPr>
      </w:pPr>
    </w:p>
    <w:p w:rsidR="00AB53A8" w:rsidRDefault="00AB53A8">
      <w:pPr>
        <w:autoSpaceDE w:val="0"/>
        <w:autoSpaceDN w:val="0"/>
        <w:adjustRightInd w:val="0"/>
        <w:snapToGrid w:val="0"/>
        <w:spacing w:line="360" w:lineRule="auto"/>
        <w:jc w:val="left"/>
        <w:rPr>
          <w:rFonts w:ascii="宋体" w:hAnsi="宋体" w:cs="宋体"/>
          <w:b/>
          <w:kern w:val="0"/>
          <w:sz w:val="32"/>
          <w:szCs w:val="32"/>
        </w:rPr>
      </w:pPr>
    </w:p>
    <w:p w:rsidR="00AB53A8" w:rsidRDefault="00B866F3">
      <w:pPr>
        <w:autoSpaceDE w:val="0"/>
        <w:autoSpaceDN w:val="0"/>
        <w:adjustRightInd w:val="0"/>
        <w:snapToGrid w:val="0"/>
        <w:spacing w:line="360" w:lineRule="auto"/>
        <w:jc w:val="center"/>
        <w:rPr>
          <w:rFonts w:ascii="宋体" w:hAnsi="宋体" w:cs="宋体"/>
          <w:kern w:val="0"/>
          <w:sz w:val="36"/>
          <w:szCs w:val="36"/>
        </w:rPr>
      </w:pPr>
      <w:r>
        <w:rPr>
          <w:rFonts w:ascii="宋体" w:hAnsi="宋体" w:cs="宋体" w:hint="eastAsia"/>
          <w:kern w:val="0"/>
          <w:sz w:val="36"/>
          <w:szCs w:val="36"/>
        </w:rPr>
        <w:t>2021年11月25日</w:t>
      </w:r>
    </w:p>
    <w:p w:rsidR="00AB53A8" w:rsidRDefault="00AB53A8">
      <w:pPr>
        <w:autoSpaceDE w:val="0"/>
        <w:autoSpaceDN w:val="0"/>
        <w:adjustRightInd w:val="0"/>
        <w:snapToGrid w:val="0"/>
        <w:spacing w:line="360" w:lineRule="auto"/>
        <w:rPr>
          <w:rFonts w:eastAsia="方正仿宋_GBK"/>
          <w:kern w:val="0"/>
          <w:sz w:val="36"/>
          <w:szCs w:val="36"/>
        </w:rPr>
      </w:pPr>
    </w:p>
    <w:p w:rsidR="00AB53A8" w:rsidRDefault="00B866F3">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lastRenderedPageBreak/>
        <w:t>昆明日报社“硬件设备购置四期”询价</w:t>
      </w:r>
      <w:r>
        <w:rPr>
          <w:rFonts w:asciiTheme="minorEastAsia" w:eastAsiaTheme="minorEastAsia" w:hAnsiTheme="minorEastAsia"/>
          <w:sz w:val="44"/>
          <w:szCs w:val="44"/>
        </w:rPr>
        <w:t>文件</w:t>
      </w:r>
    </w:p>
    <w:p w:rsidR="00AB53A8" w:rsidRDefault="00AB53A8">
      <w:pPr>
        <w:ind w:firstLineChars="200" w:firstLine="640"/>
        <w:rPr>
          <w:rFonts w:ascii="仿宋" w:eastAsia="仿宋" w:hAnsi="仿宋"/>
          <w:sz w:val="32"/>
          <w:szCs w:val="32"/>
        </w:rPr>
      </w:pPr>
    </w:p>
    <w:p w:rsidR="00AB53A8" w:rsidRDefault="00B866F3">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AB53A8" w:rsidRDefault="00B866F3">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昆明日报社需进行一批硬件设备采购</w:t>
      </w:r>
      <w:r>
        <w:rPr>
          <w:rFonts w:ascii="仿宋" w:eastAsia="仿宋" w:hAnsi="仿宋" w:cs="仿宋_GB2312" w:hint="eastAsia"/>
          <w:color w:val="000000"/>
          <w:kern w:val="0"/>
          <w:sz w:val="32"/>
          <w:szCs w:val="32"/>
        </w:rPr>
        <w:t>，</w:t>
      </w:r>
      <w:r>
        <w:rPr>
          <w:rFonts w:ascii="仿宋" w:eastAsia="仿宋" w:hAnsi="仿宋"/>
          <w:sz w:val="32"/>
          <w:szCs w:val="32"/>
        </w:rPr>
        <w:t>请具有承接此项目能力的供应商</w:t>
      </w:r>
      <w:r>
        <w:rPr>
          <w:rFonts w:ascii="仿宋" w:eastAsia="仿宋" w:hAnsi="仿宋" w:hint="eastAsia"/>
          <w:sz w:val="32"/>
          <w:szCs w:val="32"/>
        </w:rPr>
        <w:t>按照相关要求参加询价。</w:t>
      </w:r>
    </w:p>
    <w:p w:rsidR="00AB53A8" w:rsidRDefault="00B866F3">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tbl>
      <w:tblPr>
        <w:tblpPr w:leftFromText="180" w:rightFromText="180" w:vertAnchor="text" w:horzAnchor="page" w:tblpXSpec="center" w:tblpY="583"/>
        <w:tblOverlap w:val="never"/>
        <w:tblW w:w="9054" w:type="dxa"/>
        <w:jc w:val="center"/>
        <w:tblLayout w:type="fixed"/>
        <w:tblLook w:val="04A0" w:firstRow="1" w:lastRow="0" w:firstColumn="1" w:lastColumn="0" w:noHBand="0" w:noVBand="1"/>
      </w:tblPr>
      <w:tblGrid>
        <w:gridCol w:w="533"/>
        <w:gridCol w:w="1678"/>
        <w:gridCol w:w="4800"/>
        <w:gridCol w:w="534"/>
        <w:gridCol w:w="1509"/>
      </w:tblGrid>
      <w:tr w:rsidR="00AB53A8">
        <w:trPr>
          <w:trHeight w:val="559"/>
          <w:jc w:val="center"/>
        </w:trPr>
        <w:tc>
          <w:tcPr>
            <w:tcW w:w="9054" w:type="dxa"/>
            <w:gridSpan w:val="5"/>
            <w:tcBorders>
              <w:top w:val="nil"/>
              <w:left w:val="nil"/>
              <w:bottom w:val="nil"/>
              <w:right w:val="nil"/>
            </w:tcBorders>
            <w:shd w:val="clear" w:color="auto" w:fill="auto"/>
            <w:noWrap/>
            <w:vAlign w:val="center"/>
          </w:tcPr>
          <w:p w:rsidR="00AB53A8" w:rsidRDefault="00B866F3">
            <w:pPr>
              <w:jc w:val="center"/>
              <w:rPr>
                <w:rFonts w:ascii="宋体" w:hAnsi="宋体" w:cs="宋体"/>
                <w:b/>
                <w:bCs/>
                <w:color w:val="000000"/>
                <w:sz w:val="24"/>
                <w:szCs w:val="24"/>
              </w:rPr>
            </w:pPr>
            <w:r>
              <w:rPr>
                <w:rFonts w:ascii="宋体" w:hAnsi="宋体" w:cs="宋体" w:hint="eastAsia"/>
                <w:b/>
                <w:bCs/>
                <w:color w:val="000000"/>
                <w:sz w:val="24"/>
                <w:szCs w:val="24"/>
              </w:rPr>
              <w:t>昆明日报社“硬件设备购置四期”项目需求</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6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设备名称</w:t>
            </w:r>
          </w:p>
        </w:tc>
        <w:tc>
          <w:tcPr>
            <w:tcW w:w="48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规格型号</w:t>
            </w:r>
          </w:p>
        </w:tc>
        <w:tc>
          <w:tcPr>
            <w:tcW w:w="5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150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r>
      <w:tr w:rsidR="00AB53A8">
        <w:trPr>
          <w:trHeight w:val="499"/>
          <w:jc w:val="center"/>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left"/>
              <w:textAlignment w:val="center"/>
              <w:rPr>
                <w:rFonts w:ascii="宋体" w:hAnsi="宋体" w:cs="宋体"/>
                <w:b/>
                <w:bCs/>
                <w:color w:val="000000"/>
                <w:kern w:val="0"/>
                <w:sz w:val="20"/>
                <w:szCs w:val="20"/>
                <w:lang w:bidi="ar"/>
              </w:rPr>
            </w:pPr>
            <w:r>
              <w:rPr>
                <w:rFonts w:ascii="宋体" w:hAnsi="宋体" w:cs="宋体" w:hint="eastAsia"/>
                <w:b/>
                <w:bCs/>
                <w:kern w:val="0"/>
                <w:sz w:val="20"/>
                <w:szCs w:val="20"/>
                <w:lang w:bidi="ar"/>
              </w:rPr>
              <w:t>1.网络布线材料</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六类水晶头</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六类非屏蔽水晶头，100个/盒</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AB53A8">
        <w:trPr>
          <w:trHeight w:val="88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六类非屏蔽网线</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1.六类4对UTP电缆（305米/箱），电缆传输带宽250MHz，满足1000兆数据传输，采用中心十字架结构；</w:t>
            </w:r>
            <w:r>
              <w:rPr>
                <w:rFonts w:ascii="宋体" w:hAnsi="宋体" w:cs="宋体" w:hint="eastAsia"/>
                <w:color w:val="000000"/>
                <w:kern w:val="0"/>
                <w:sz w:val="20"/>
                <w:szCs w:val="20"/>
                <w:lang w:bidi="ar"/>
              </w:rPr>
              <w:br/>
              <w:t>2.铜芯材料采用优质TR实芯裸铜导体,铜线直径0.57mm，满足线规23AWG。</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AB53A8">
        <w:trPr>
          <w:trHeight w:val="87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PCL-E万兆网卡</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采用英特尔82599芯片，PCI-E接口，端口类型≥1X10G SFP+接口，端口传输速率≥10GMbps，光纤兼容单模多模光模块，支持操作系统：windows7以上、windows server2008R2以上、Linux serer 10以上、Vmware ESXI6.0以上系统。</w:t>
            </w:r>
          </w:p>
        </w:tc>
        <w:tc>
          <w:tcPr>
            <w:tcW w:w="5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万兆光纤模块</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型号类型：SFP-GE-LX-SM1310，中心波长≥1310nm，传输距离≥10km,LC接口</w:t>
            </w:r>
          </w:p>
        </w:tc>
        <w:tc>
          <w:tcPr>
            <w:tcW w:w="5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6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含施工需要的光纤跳线、光纤熔接、电源线、线管、扎带等施工所需各类材料。</w:t>
            </w:r>
          </w:p>
        </w:tc>
        <w:tc>
          <w:tcPr>
            <w:tcW w:w="5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15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499"/>
          <w:jc w:val="center"/>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color w:val="000000"/>
                <w:kern w:val="0"/>
                <w:sz w:val="20"/>
                <w:szCs w:val="20"/>
                <w:lang w:bidi="ar"/>
              </w:rPr>
            </w:pPr>
            <w:r>
              <w:rPr>
                <w:rFonts w:ascii="宋体" w:hAnsi="宋体" w:cs="宋体" w:hint="eastAsia"/>
                <w:b/>
                <w:bCs/>
                <w:color w:val="000000"/>
                <w:kern w:val="0"/>
                <w:sz w:val="20"/>
                <w:szCs w:val="20"/>
                <w:lang w:bidi="ar"/>
              </w:rPr>
              <w:t>2.工委电源恢复</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工位插线板</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额定功率≥2500W，插孔电流≥10A，线长≥3米，插孔数≥8个双孔/三孔，带总控开关，整体阻燃PP材质</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电源线</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线径≥4平方，整体阻燃PVE材质</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含施工需要电工胶布、套管、各类弯头、线管、扎带等施工所需各类材料。</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499"/>
          <w:jc w:val="center"/>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color w:val="000000"/>
                <w:kern w:val="0"/>
                <w:sz w:val="20"/>
                <w:szCs w:val="20"/>
                <w:lang w:bidi="ar"/>
              </w:rPr>
            </w:pPr>
            <w:r>
              <w:rPr>
                <w:rFonts w:ascii="宋体" w:hAnsi="宋体" w:cs="宋体" w:hint="eastAsia"/>
                <w:b/>
                <w:bCs/>
                <w:color w:val="000000"/>
                <w:kern w:val="0"/>
                <w:sz w:val="20"/>
                <w:szCs w:val="20"/>
                <w:lang w:bidi="ar"/>
              </w:rPr>
              <w:t>3.门禁系统（2道玻璃推拉门门禁）</w:t>
            </w:r>
          </w:p>
        </w:tc>
      </w:tr>
      <w:tr w:rsidR="00AB53A8">
        <w:trPr>
          <w:trHeight w:val="10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指纹门禁一体机</w:t>
            </w:r>
          </w:p>
        </w:tc>
        <w:tc>
          <w:tcPr>
            <w:tcW w:w="4800" w:type="dxa"/>
            <w:tcBorders>
              <w:top w:val="single" w:sz="4" w:space="0" w:color="000000"/>
              <w:left w:val="nil"/>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支持高速识别算法解锁。</w:t>
            </w:r>
            <w:r>
              <w:rPr>
                <w:rFonts w:ascii="宋体" w:hAnsi="宋体" w:cs="宋体" w:hint="eastAsia"/>
                <w:color w:val="000000"/>
                <w:kern w:val="0"/>
                <w:sz w:val="20"/>
                <w:szCs w:val="20"/>
                <w:lang w:bidi="ar"/>
              </w:rPr>
              <w:br/>
              <w:t>支持指纹、密码、ID、IC卡多种验证方式；</w:t>
            </w:r>
            <w:r>
              <w:rPr>
                <w:rFonts w:ascii="宋体" w:hAnsi="宋体" w:cs="宋体" w:hint="eastAsia"/>
                <w:color w:val="000000"/>
                <w:kern w:val="0"/>
                <w:sz w:val="20"/>
                <w:szCs w:val="20"/>
                <w:lang w:bidi="ar"/>
              </w:rPr>
              <w:br/>
              <w:t>具备无膜指纹头</w:t>
            </w:r>
            <w:r>
              <w:rPr>
                <w:rFonts w:ascii="宋体" w:hAnsi="宋体" w:cs="宋体" w:hint="eastAsia"/>
                <w:color w:val="000000"/>
                <w:kern w:val="0"/>
                <w:sz w:val="20"/>
                <w:szCs w:val="20"/>
                <w:lang w:bidi="ar"/>
              </w:rPr>
              <w:br/>
              <w:t>工作作电压12V</w:t>
            </w:r>
          </w:p>
        </w:tc>
        <w:tc>
          <w:tcPr>
            <w:tcW w:w="534" w:type="dxa"/>
            <w:tcBorders>
              <w:top w:val="single" w:sz="4" w:space="0" w:color="000000"/>
              <w:left w:val="nil"/>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509" w:type="dxa"/>
            <w:tcBorders>
              <w:top w:val="single" w:sz="4" w:space="0" w:color="000000"/>
              <w:left w:val="nil"/>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AB53A8">
        <w:trPr>
          <w:trHeight w:val="69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出门开关</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标准86底盒，适用空心门框及埋入式电器盒使用, PC防火材料,≥50万次机械使用寿命</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AB53A8">
        <w:trPr>
          <w:trHeight w:val="19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双门磁力锁</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承受拉力≥280kg</w:t>
            </w:r>
            <w:r>
              <w:rPr>
                <w:rFonts w:ascii="宋体" w:hAnsi="宋体" w:cs="宋体" w:hint="eastAsia"/>
                <w:color w:val="000000"/>
                <w:kern w:val="0"/>
                <w:sz w:val="20"/>
                <w:szCs w:val="20"/>
                <w:lang w:bidi="ar"/>
              </w:rPr>
              <w:br/>
              <w:t>开锁时间≤1秒</w:t>
            </w:r>
            <w:r>
              <w:rPr>
                <w:rFonts w:ascii="宋体" w:hAnsi="宋体" w:cs="宋体" w:hint="eastAsia"/>
                <w:color w:val="000000"/>
                <w:kern w:val="0"/>
                <w:sz w:val="20"/>
                <w:szCs w:val="20"/>
                <w:lang w:bidi="ar"/>
              </w:rPr>
              <w:br/>
              <w:t>锁体尺寸≥500*48.5*27mm</w:t>
            </w:r>
            <w:r>
              <w:rPr>
                <w:rFonts w:ascii="宋体" w:hAnsi="宋体" w:cs="宋体" w:hint="eastAsia"/>
                <w:color w:val="000000"/>
                <w:kern w:val="0"/>
                <w:sz w:val="20"/>
                <w:szCs w:val="20"/>
                <w:lang w:bidi="ar"/>
              </w:rPr>
              <w:br/>
              <w:t>吸板尺寸≥180*38*13mm</w:t>
            </w:r>
            <w:r>
              <w:rPr>
                <w:rFonts w:ascii="宋体" w:hAnsi="宋体" w:cs="宋体" w:hint="eastAsia"/>
                <w:color w:val="000000"/>
                <w:kern w:val="0"/>
                <w:sz w:val="20"/>
                <w:szCs w:val="20"/>
                <w:lang w:bidi="ar"/>
              </w:rPr>
              <w:br/>
              <w:t>输入电压≥DC12V或DC24V±10%</w:t>
            </w:r>
            <w:r>
              <w:rPr>
                <w:rFonts w:ascii="宋体" w:hAnsi="宋体" w:cs="宋体" w:hint="eastAsia"/>
                <w:color w:val="000000"/>
                <w:kern w:val="0"/>
                <w:sz w:val="20"/>
                <w:szCs w:val="20"/>
                <w:lang w:bidi="ar"/>
              </w:rPr>
              <w:br/>
              <w:t>工作电流≥12V/380mA 24V/220mA</w:t>
            </w:r>
            <w:r>
              <w:rPr>
                <w:rFonts w:ascii="宋体" w:hAnsi="宋体" w:cs="宋体" w:hint="eastAsia"/>
                <w:color w:val="000000"/>
                <w:kern w:val="0"/>
                <w:sz w:val="20"/>
                <w:szCs w:val="20"/>
                <w:lang w:bidi="ar"/>
              </w:rPr>
              <w:br/>
              <w:t>安全类型：通电上锁、断电开锁</w:t>
            </w:r>
            <w:r>
              <w:rPr>
                <w:rFonts w:ascii="宋体" w:hAnsi="宋体" w:cs="宋体" w:hint="eastAsia"/>
                <w:color w:val="000000"/>
                <w:kern w:val="0"/>
                <w:sz w:val="20"/>
                <w:szCs w:val="20"/>
                <w:lang w:bidi="ar"/>
              </w:rPr>
              <w:br/>
              <w:t>带锁状态信号反馈</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AB53A8">
        <w:trPr>
          <w:trHeight w:val="72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磁力锁支架</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L型≥250*47.2*28.7                                                                                                                                   Z型≥180*50*50</w:t>
            </w:r>
            <w:r>
              <w:rPr>
                <w:rFonts w:ascii="宋体" w:hAnsi="宋体" w:cs="宋体" w:hint="eastAsia"/>
                <w:color w:val="000000"/>
                <w:kern w:val="0"/>
                <w:sz w:val="20"/>
                <w:szCs w:val="20"/>
                <w:lang w:bidi="ar"/>
              </w:rPr>
              <w:br/>
              <w:t>配合磁力锁使用。</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付</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AB53A8">
        <w:trPr>
          <w:trHeight w:val="64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门禁线性电源</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直流输出≥12VDC,5A,工作电流≥2.5~3.0A，设NC/NO输出，可直接控制电锁。设开锁时间在0-11秒，设开门按钮输入，</w:t>
            </w:r>
          </w:p>
        </w:tc>
        <w:tc>
          <w:tcPr>
            <w:tcW w:w="5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含施工需要供电线、通讯线、套管、各类弯头、线管、扎带等施工所需各类材料。</w:t>
            </w:r>
          </w:p>
        </w:tc>
        <w:tc>
          <w:tcPr>
            <w:tcW w:w="5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499"/>
          <w:jc w:val="center"/>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4.视频监控恢复</w:t>
            </w:r>
          </w:p>
        </w:tc>
      </w:tr>
      <w:tr w:rsidR="00AB53A8">
        <w:trPr>
          <w:trHeight w:val="79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半球监控摄像头</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半球摄像头像素≥400万</w:t>
            </w:r>
            <w:r>
              <w:rPr>
                <w:rFonts w:ascii="宋体" w:hAnsi="宋体" w:cs="宋体" w:hint="eastAsia"/>
                <w:color w:val="000000"/>
                <w:kern w:val="0"/>
                <w:sz w:val="20"/>
                <w:szCs w:val="20"/>
                <w:lang w:bidi="ar"/>
              </w:rPr>
              <w:br/>
              <w:t>防水等级：IP67</w:t>
            </w:r>
            <w:r>
              <w:rPr>
                <w:rFonts w:ascii="宋体" w:hAnsi="宋体" w:cs="宋体" w:hint="eastAsia"/>
                <w:color w:val="000000"/>
                <w:kern w:val="0"/>
                <w:sz w:val="20"/>
                <w:szCs w:val="20"/>
                <w:lang w:bidi="ar"/>
              </w:rPr>
              <w:br/>
              <w:t>支持POE供电、红外夜视、3D数字降噪、智能侦测、手机远程查看功能</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AB53A8">
        <w:trPr>
          <w:trHeight w:val="289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硬盘录像机</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16路高清硬盘录像机</w:t>
            </w:r>
            <w:r>
              <w:rPr>
                <w:rFonts w:ascii="宋体" w:hAnsi="宋体" w:cs="宋体" w:hint="eastAsia"/>
                <w:color w:val="000000"/>
                <w:kern w:val="0"/>
                <w:sz w:val="20"/>
                <w:szCs w:val="20"/>
                <w:lang w:bidi="ar"/>
              </w:rPr>
              <w:br/>
              <w:t>嵌入式Linux操作系统；</w:t>
            </w:r>
            <w:r>
              <w:rPr>
                <w:rFonts w:ascii="宋体" w:hAnsi="宋体" w:cs="宋体" w:hint="eastAsia"/>
                <w:color w:val="000000"/>
                <w:kern w:val="0"/>
                <w:sz w:val="20"/>
                <w:szCs w:val="20"/>
                <w:lang w:bidi="ar"/>
              </w:rPr>
              <w:br/>
              <w:t>网络接入≥40Mbps、存储≥40Mbps、转发≥20Mbps；</w:t>
            </w:r>
            <w:r>
              <w:rPr>
                <w:rFonts w:ascii="宋体" w:hAnsi="宋体" w:cs="宋体" w:hint="eastAsia"/>
                <w:color w:val="000000"/>
                <w:kern w:val="0"/>
                <w:sz w:val="20"/>
                <w:szCs w:val="20"/>
                <w:lang w:bidi="ar"/>
              </w:rPr>
              <w:br/>
              <w:t>预览和回放能力1路6MP@25FPS 或 1路5MP@25FPS 或 2路4MP@25FPS 或 2路3MP@25FPS 或 4路1080P@25FPS 或 8路720P@25FPS；</w:t>
            </w:r>
            <w:r>
              <w:rPr>
                <w:rFonts w:ascii="宋体" w:hAnsi="宋体" w:cs="宋体" w:hint="eastAsia"/>
                <w:color w:val="000000"/>
                <w:kern w:val="0"/>
                <w:sz w:val="20"/>
                <w:szCs w:val="20"/>
                <w:lang w:bidi="ar"/>
              </w:rPr>
              <w:br/>
              <w:t>支持满接1080P；</w:t>
            </w:r>
            <w:r>
              <w:rPr>
                <w:rFonts w:ascii="宋体" w:hAnsi="宋体" w:cs="宋体" w:hint="eastAsia"/>
                <w:color w:val="000000"/>
                <w:kern w:val="0"/>
                <w:sz w:val="20"/>
                <w:szCs w:val="20"/>
                <w:lang w:bidi="ar"/>
              </w:rPr>
              <w:br/>
              <w:t>1路VGA输出，1路HDMI输出，其中VGA和HDMI 同源输出，</w:t>
            </w:r>
            <w:r>
              <w:rPr>
                <w:rFonts w:ascii="宋体" w:hAnsi="宋体" w:cs="宋体" w:hint="eastAsia"/>
                <w:color w:val="000000"/>
                <w:kern w:val="0"/>
                <w:sz w:val="20"/>
                <w:szCs w:val="20"/>
                <w:lang w:bidi="ar"/>
              </w:rPr>
              <w:br/>
              <w:t>最大输出分辨率1080P；最大支持4路回放；</w:t>
            </w:r>
            <w:r>
              <w:rPr>
                <w:rFonts w:ascii="宋体" w:hAnsi="宋体" w:cs="宋体" w:hint="eastAsia"/>
                <w:color w:val="000000"/>
                <w:kern w:val="0"/>
                <w:sz w:val="20"/>
                <w:szCs w:val="20"/>
                <w:lang w:bidi="ar"/>
              </w:rPr>
              <w:br/>
              <w:t>视频压缩标准Smart H.265/H.265/Smart H.264/H.264；</w:t>
            </w:r>
            <w:r>
              <w:rPr>
                <w:rFonts w:ascii="宋体" w:hAnsi="宋体" w:cs="宋体" w:hint="eastAsia"/>
                <w:color w:val="000000"/>
                <w:kern w:val="0"/>
                <w:sz w:val="20"/>
                <w:szCs w:val="20"/>
                <w:lang w:bidi="ar"/>
              </w:rPr>
              <w:br/>
              <w:t>支持≥2盘位硬盘，单硬盘最大支持10T容量</w:t>
            </w:r>
            <w:r>
              <w:rPr>
                <w:rFonts w:ascii="宋体" w:hAnsi="宋体" w:cs="宋体" w:hint="eastAsia"/>
                <w:color w:val="000000"/>
                <w:kern w:val="0"/>
                <w:sz w:val="20"/>
                <w:szCs w:val="20"/>
                <w:lang w:bidi="ar"/>
              </w:rPr>
              <w:br/>
              <w:t>1个前置USB2.0接口，1个后置USB2.0接口</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监控硬盘</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转速≥7200转 SATA监控硬盘，容量≥8T</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AB53A8">
        <w:trPr>
          <w:trHeight w:val="144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16口千兆监控交换机</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16个10/100/1000Base-T以太网端口</w:t>
            </w:r>
            <w:r>
              <w:rPr>
                <w:rFonts w:ascii="宋体" w:hAnsi="宋体" w:cs="宋体" w:hint="eastAsia"/>
                <w:color w:val="000000"/>
                <w:kern w:val="0"/>
                <w:sz w:val="20"/>
                <w:szCs w:val="20"/>
                <w:lang w:bidi="ar"/>
              </w:rPr>
              <w:br/>
              <w:t>交换容量≥52Gbps；</w:t>
            </w:r>
            <w:r>
              <w:rPr>
                <w:rFonts w:ascii="宋体" w:hAnsi="宋体" w:cs="宋体" w:hint="eastAsia"/>
                <w:color w:val="000000"/>
                <w:kern w:val="0"/>
                <w:sz w:val="20"/>
                <w:szCs w:val="20"/>
                <w:lang w:bidi="ar"/>
              </w:rPr>
              <w:br/>
              <w:t>包转发率≥38Mpps；</w:t>
            </w:r>
            <w:r>
              <w:rPr>
                <w:rFonts w:ascii="宋体" w:hAnsi="宋体" w:cs="宋体" w:hint="eastAsia"/>
                <w:color w:val="000000"/>
                <w:kern w:val="0"/>
                <w:sz w:val="20"/>
                <w:szCs w:val="20"/>
                <w:lang w:bidi="ar"/>
              </w:rPr>
              <w:br/>
              <w:t>满载功率≥240W；</w:t>
            </w:r>
            <w:r>
              <w:rPr>
                <w:rFonts w:ascii="宋体" w:hAnsi="宋体" w:cs="宋体" w:hint="eastAsia"/>
                <w:color w:val="000000"/>
                <w:kern w:val="0"/>
                <w:sz w:val="20"/>
                <w:szCs w:val="20"/>
                <w:lang w:bidi="ar"/>
              </w:rPr>
              <w:br/>
              <w:t>POE功率：port3-16≤30W，总功率≤240W，port1-2≤60W</w:t>
            </w:r>
            <w:r>
              <w:rPr>
                <w:rFonts w:ascii="宋体" w:hAnsi="宋体" w:cs="宋体" w:hint="eastAsia"/>
                <w:color w:val="000000"/>
                <w:kern w:val="0"/>
                <w:sz w:val="20"/>
                <w:szCs w:val="20"/>
                <w:lang w:bidi="ar"/>
              </w:rPr>
              <w:br/>
              <w:t>支持802.1q标准VLAN，STP/RSTP/MSTP</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含施工需要新装通讯线、套管、线管、扎带等施工所需各类材料。</w:t>
            </w:r>
          </w:p>
        </w:tc>
        <w:tc>
          <w:tcPr>
            <w:tcW w:w="5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15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499"/>
          <w:jc w:val="center"/>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5.电脑配件</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U盘</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容量≥256GB，接口类型：USB3.1，材质：金属，读速≥400MB/s（Gen 1）</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存储卡</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容量≥128GB 类型：TF（MicroSD）存储卡，读速≥130MB/s</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AB53A8">
        <w:trPr>
          <w:trHeight w:val="96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绘图板</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无线蓝牙触控数位板含数位笔。</w:t>
            </w:r>
            <w:r>
              <w:rPr>
                <w:rFonts w:ascii="宋体" w:hAnsi="宋体" w:cs="宋体" w:hint="eastAsia"/>
                <w:color w:val="000000"/>
                <w:kern w:val="0"/>
                <w:sz w:val="20"/>
                <w:szCs w:val="20"/>
                <w:lang w:bidi="ar"/>
              </w:rPr>
              <w:br/>
              <w:t>数位板参数：分辨率≥200线/mm，≥1个USB接口，电池≥12000毫安，≥10小时工作时间，支持≥10指触控，≥8个快捷键，≥1个中心按键及触控环。</w:t>
            </w:r>
            <w:r>
              <w:rPr>
                <w:rFonts w:ascii="宋体" w:hAnsi="宋体" w:cs="宋体" w:hint="eastAsia"/>
                <w:color w:val="000000"/>
                <w:kern w:val="0"/>
                <w:sz w:val="20"/>
                <w:szCs w:val="20"/>
                <w:lang w:bidi="ar"/>
              </w:rPr>
              <w:br/>
              <w:t>数位笔参数：无电池，支持≥8192M压感等级，支持自然倾斜书写，低延迟电磁式感应。</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6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2TB USB3.0 移动硬盘，支持数据加密、备份。</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r>
      <w:tr w:rsidR="00AB53A8">
        <w:trPr>
          <w:trHeight w:val="499"/>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6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4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8TB USB3.0 3.5寸桌面移动硬盘，支持win\MAC双系统，支持数据加密、备份。</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15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AB53A8">
        <w:trPr>
          <w:trHeight w:val="4575"/>
          <w:jc w:val="center"/>
        </w:trPr>
        <w:tc>
          <w:tcPr>
            <w:tcW w:w="533" w:type="dxa"/>
            <w:tcBorders>
              <w:top w:val="single" w:sz="4" w:space="0" w:color="000000"/>
              <w:left w:val="single" w:sz="4" w:space="0" w:color="000000"/>
              <w:bottom w:val="nil"/>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678" w:type="dxa"/>
            <w:tcBorders>
              <w:top w:val="single" w:sz="4" w:space="0" w:color="000000"/>
              <w:left w:val="single" w:sz="4" w:space="0" w:color="000000"/>
              <w:bottom w:val="nil"/>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电脑配件</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1、CPUX3：≥Intel i5-12600K十核16线程 主频≥4.90GHz 功率≥150W，三级缓存≥20M；</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2、CPUX1：≥I7-10510U四核八线程，主频≥1.8GHz，功率≥15W，集成610核心显卡；</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3、CPU风冷散热器X3：支持英特尔12代LGA1700扣具，热管数量≥6热管；</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4、主板X1：支持Intel十代移动CPU；接口：有线网卡≥6个千兆接口；内存插槽≥2个DDR4；M-SATA接口≥1个；DC供电4Pin接口≥1个；HDMI接口≥1个；USB3.0接口≥4个；</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5、主板X3：ATX类型 ≥IntelZ690芯片组及以上适用INTEL LGA1700CPU；接口：有线网卡≥1个2.5G；内存插槽≥4个DDR4；DP接口≥1个；HDMI接口≥1个；扩展USB接口≥6个（至少2个USB3.2 GEN1接口，1个USB3.2 GEN1 type-c接口）；</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6、固态硬盘X</w:t>
            </w:r>
            <w:r w:rsidR="00FC6858">
              <w:rPr>
                <w:rFonts w:ascii="宋体" w:hAnsi="宋体" w:cs="宋体"/>
                <w:color w:val="000000"/>
                <w:sz w:val="20"/>
                <w:szCs w:val="20"/>
              </w:rPr>
              <w:t>3</w:t>
            </w:r>
            <w:r w:rsidRPr="00CD174A">
              <w:rPr>
                <w:rFonts w:ascii="宋体" w:hAnsi="宋体" w:cs="宋体" w:hint="eastAsia"/>
                <w:color w:val="000000"/>
                <w:sz w:val="20"/>
                <w:szCs w:val="20"/>
              </w:rPr>
              <w:t>：容量≥250G SSD M.2接口（NVMe协议），顺序读取速度≥6000MB/s，顺序写入速度≥2700MB/s，TBW≥150TB；</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7、固态硬盘X1：MSATA接口 ≥256GB mSATA；</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8、硬盘X</w:t>
            </w:r>
            <w:r w:rsidR="00FC6858">
              <w:rPr>
                <w:rFonts w:ascii="宋体" w:hAnsi="宋体" w:cs="宋体"/>
                <w:color w:val="000000"/>
                <w:sz w:val="20"/>
                <w:szCs w:val="20"/>
              </w:rPr>
              <w:t>4</w:t>
            </w:r>
            <w:r w:rsidRPr="00CD174A">
              <w:rPr>
                <w:rFonts w:ascii="宋体" w:hAnsi="宋体" w:cs="宋体" w:hint="eastAsia"/>
                <w:color w:val="000000"/>
                <w:sz w:val="20"/>
                <w:szCs w:val="20"/>
              </w:rPr>
              <w:t>：容量≥2TB 3.5寸 SATA 6Gb/s 缓存256MB 7200转；</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lastRenderedPageBreak/>
              <w:t>9、笔记本内存X1：32GB DDR4 频率≥2660MHz ；</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10、内存X</w:t>
            </w:r>
            <w:r w:rsidR="00D24109">
              <w:rPr>
                <w:rFonts w:ascii="宋体" w:hAnsi="宋体" w:cs="宋体"/>
                <w:color w:val="000000"/>
                <w:sz w:val="20"/>
                <w:szCs w:val="20"/>
              </w:rPr>
              <w:t>10</w:t>
            </w:r>
            <w:r w:rsidRPr="00CD174A">
              <w:rPr>
                <w:rFonts w:ascii="宋体" w:hAnsi="宋体" w:cs="宋体" w:hint="eastAsia"/>
                <w:color w:val="000000"/>
                <w:sz w:val="20"/>
                <w:szCs w:val="20"/>
              </w:rPr>
              <w:t>：16GB DDR4 频率≥3600MHz 带散热马甲；</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11、网卡X1：芯片≥i211以太网芯片，端口传输速率≥1GMbps；</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12、电源X3：电源≥650W全模组台式机金牌电源，主动式PFC，单路+12V输出功率≥570W，12cm风扇，长线材背线，3C认证；</w:t>
            </w:r>
          </w:p>
          <w:p w:rsid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13、以上配件含一年的售后保修服务。</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套</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AB53A8">
        <w:trPr>
          <w:trHeight w:val="3465"/>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总体服务要求</w:t>
            </w:r>
          </w:p>
        </w:tc>
        <w:tc>
          <w:tcPr>
            <w:tcW w:w="8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为了保证服务质量，供应商提供的所有设备均选用正规供货渠道全新的、未使用过且符合国家质量标准及行业规范的要求，符合国家各项强制性规范及安全标准，除此之外，投标产品不应与第三方存在知识产权权属问题；投标人应本着服务客户、为客户着想的宗旨，完善产品及技术要求未尽事宜，不得以招标文件未列明事项为由，降低投标产品的质量，同时需满足“采购清单与技术参数备注”的要求；</w:t>
            </w:r>
            <w:r>
              <w:rPr>
                <w:rFonts w:ascii="宋体" w:hAnsi="宋体" w:cs="宋体" w:hint="eastAsia"/>
                <w:color w:val="000000"/>
                <w:kern w:val="0"/>
                <w:sz w:val="20"/>
                <w:szCs w:val="20"/>
                <w:lang w:bidi="ar"/>
              </w:rPr>
              <w:br/>
              <w:t>2、供应商所提供的所有货物不得提前拆除包装擅自组装，在双方约定的时间内，供应商免费将所有货物运送到采购人指定地点，验收无误登记入库。供应商按照采购人指定的时间、地点安排技术人员到达现场对设备进行安装、调试。其中涉及到的人工费用、材料费、交通费由供应商自行承担；</w:t>
            </w:r>
            <w:r>
              <w:rPr>
                <w:rFonts w:ascii="宋体" w:hAnsi="宋体" w:cs="宋体" w:hint="eastAsia"/>
                <w:color w:val="000000"/>
                <w:kern w:val="0"/>
                <w:sz w:val="20"/>
                <w:szCs w:val="20"/>
                <w:lang w:bidi="ar"/>
              </w:rPr>
              <w:br/>
              <w:t>3、所有采购产品供应商需要提供在所有设备安装完毕最终验收合格双方签字并交付使用之日算起不少于三年的质保服务（参数要求内特别要求的，以参数要求内为准）。在质保服务期内因货物本身的质量问题发生故障的，供应商应负责免费维修；无法维修需进行配件更换的，更换配件仅限使用与原件同品牌、型号配件。在质保服务期满后，对所提供的设备产品提供不少于三年的售后维修服务保障，且维修只得收取所需维修部件的成本费用。</w:t>
            </w:r>
            <w:r>
              <w:rPr>
                <w:rFonts w:ascii="宋体" w:hAnsi="宋体" w:cs="宋体" w:hint="eastAsia"/>
                <w:color w:val="000000"/>
                <w:kern w:val="0"/>
                <w:sz w:val="20"/>
                <w:szCs w:val="20"/>
                <w:lang w:bidi="ar"/>
              </w:rPr>
              <w:br/>
              <w:t>4、供应商在质保服务期内的需提供7*24小时的免费咨询服务，咨询渠道不限于QQ、微信、短信、电话。咨询后需上门服务的，应在24小时内完成上门服务（上门服务不得收取备件费、人工费、服务费等费用）。超时不协商或未完成服务的，将记录在案并向政府采购监管部门如实汇报情况。</w:t>
            </w:r>
            <w:r>
              <w:rPr>
                <w:rFonts w:ascii="宋体" w:hAnsi="宋体" w:cs="宋体" w:hint="eastAsia"/>
                <w:color w:val="000000"/>
                <w:kern w:val="0"/>
                <w:sz w:val="20"/>
                <w:szCs w:val="20"/>
                <w:lang w:bidi="ar"/>
              </w:rPr>
              <w:br/>
              <w:t>5、工程范围内供应商应按照国家相关的技术规范进行实施。</w:t>
            </w:r>
            <w:r>
              <w:rPr>
                <w:rFonts w:ascii="宋体" w:hAnsi="宋体" w:cs="宋体" w:hint="eastAsia"/>
                <w:color w:val="000000"/>
                <w:kern w:val="0"/>
                <w:sz w:val="20"/>
                <w:szCs w:val="20"/>
                <w:lang w:bidi="ar"/>
              </w:rPr>
              <w:br/>
              <w:t>6、交货地点：昆明市丹霞路198号新闻中心902室。</w:t>
            </w:r>
            <w:r>
              <w:rPr>
                <w:rFonts w:ascii="宋体" w:hAnsi="宋体" w:cs="宋体" w:hint="eastAsia"/>
                <w:color w:val="000000"/>
                <w:kern w:val="0"/>
                <w:sz w:val="20"/>
                <w:szCs w:val="20"/>
                <w:lang w:bidi="ar"/>
              </w:rPr>
              <w:br/>
              <w:t>7、交货期：自签订合同后,接到采购人通知15日历天内完成交货及安装调试。</w:t>
            </w:r>
          </w:p>
        </w:tc>
      </w:tr>
    </w:tbl>
    <w:p w:rsidR="00AB53A8" w:rsidRDefault="00B866F3">
      <w:pPr>
        <w:rPr>
          <w:rFonts w:ascii="仿宋" w:eastAsia="仿宋" w:hAnsi="仿宋"/>
          <w:sz w:val="32"/>
          <w:szCs w:val="32"/>
        </w:rPr>
      </w:pPr>
      <w:r>
        <w:rPr>
          <w:rFonts w:ascii="仿宋" w:eastAsia="仿宋" w:hAnsi="仿宋" w:hint="eastAsia"/>
          <w:sz w:val="32"/>
          <w:szCs w:val="32"/>
        </w:rPr>
        <w:t xml:space="preserve">    </w:t>
      </w:r>
    </w:p>
    <w:p w:rsidR="00AB53A8" w:rsidRDefault="00B866F3">
      <w:pPr>
        <w:ind w:firstLineChars="200" w:firstLine="643"/>
        <w:rPr>
          <w:rFonts w:ascii="仿宋" w:eastAsia="仿宋" w:hAnsi="仿宋"/>
          <w:sz w:val="32"/>
          <w:szCs w:val="32"/>
        </w:rPr>
      </w:pPr>
      <w:r>
        <w:rPr>
          <w:rFonts w:ascii="仿宋" w:eastAsia="仿宋" w:hAnsi="仿宋" w:hint="eastAsia"/>
          <w:b/>
          <w:bCs/>
          <w:sz w:val="32"/>
          <w:szCs w:val="32"/>
        </w:rPr>
        <w:t>采购预算：￥133600元</w:t>
      </w:r>
    </w:p>
    <w:p w:rsidR="00AB53A8" w:rsidRDefault="00B866F3">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AB53A8" w:rsidRDefault="00B866F3">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bookmarkStart w:id="0" w:name="_GoBack"/>
      <w:bookmarkEnd w:id="0"/>
    </w:p>
    <w:p w:rsidR="00AB53A8" w:rsidRDefault="00B866F3">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AB53A8" w:rsidRDefault="00B866F3">
      <w:pPr>
        <w:ind w:firstLineChars="200" w:firstLine="640"/>
        <w:rPr>
          <w:rFonts w:ascii="仿宋" w:eastAsia="仿宋" w:hAnsi="仿宋"/>
          <w:sz w:val="32"/>
          <w:szCs w:val="32"/>
          <w:highlight w:val="red"/>
        </w:rPr>
      </w:pPr>
      <w:r>
        <w:rPr>
          <w:rFonts w:ascii="仿宋" w:eastAsia="仿宋" w:hAnsi="仿宋"/>
          <w:sz w:val="32"/>
          <w:szCs w:val="32"/>
        </w:rPr>
        <w:lastRenderedPageBreak/>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有售卖电子设备及相关硬件并提供相关服务的资质。</w:t>
      </w:r>
    </w:p>
    <w:p w:rsidR="00AB53A8" w:rsidRDefault="00B866F3">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近三年政府采购中没有重大违法、违规或不良记录</w:t>
      </w:r>
      <w:r>
        <w:rPr>
          <w:rFonts w:ascii="仿宋" w:eastAsia="仿宋" w:hAnsi="仿宋"/>
          <w:sz w:val="32"/>
          <w:szCs w:val="32"/>
        </w:rPr>
        <w:t>。</w:t>
      </w:r>
    </w:p>
    <w:p w:rsidR="00AB53A8" w:rsidRDefault="00B866F3">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AB53A8" w:rsidRDefault="00B866F3">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AB53A8" w:rsidRDefault="00B866F3">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AB53A8" w:rsidRDefault="00B866F3">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26</w:t>
      </w:r>
      <w:r>
        <w:rPr>
          <w:rFonts w:ascii="仿宋" w:eastAsia="仿宋" w:hAnsi="仿宋"/>
          <w:sz w:val="32"/>
          <w:szCs w:val="32"/>
        </w:rPr>
        <w:t>日至</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30</w:t>
      </w:r>
      <w:r>
        <w:rPr>
          <w:rFonts w:ascii="仿宋" w:eastAsia="仿宋" w:hAnsi="仿宋"/>
          <w:sz w:val="32"/>
          <w:szCs w:val="32"/>
        </w:rPr>
        <w:t>日。</w:t>
      </w:r>
    </w:p>
    <w:p w:rsidR="00AB53A8" w:rsidRDefault="00B866F3">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AB53A8" w:rsidRDefault="00B866F3">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AB53A8" w:rsidRDefault="00B866F3">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2021年12月1日15：00前，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。（地址：昆明市西山区丹霞路198号昆明市新闻中心；联系人：张老师联系电话：18669015411；李老师 联系电话：13888498890）</w:t>
      </w:r>
    </w:p>
    <w:p w:rsidR="00AB53A8" w:rsidRDefault="00B866F3">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r>
        <w:rPr>
          <w:rFonts w:ascii="仿宋" w:eastAsia="仿宋" w:hAnsi="仿宋" w:cs="宋体" w:hint="eastAsia"/>
          <w:kern w:val="0"/>
          <w:sz w:val="32"/>
          <w:szCs w:val="32"/>
        </w:rPr>
        <w:t>（格式见附件6）</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AB53A8" w:rsidRDefault="00B866F3">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lastRenderedPageBreak/>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AB53A8" w:rsidRDefault="00B866F3">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AB53A8" w:rsidRDefault="00B866F3">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AB53A8" w:rsidRDefault="00B866F3">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1.本项目采用包干总价的形式进行报价，采购最高限价133600元</w:t>
      </w:r>
      <w:r>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供应商的报价不得高于于本次采购最高限价，否则为无效标。</w:t>
      </w:r>
    </w:p>
    <w:p w:rsidR="00AB53A8" w:rsidRDefault="00B866F3">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AB53A8" w:rsidRDefault="00B866F3">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询价采购</w:t>
      </w:r>
      <w:r>
        <w:rPr>
          <w:rFonts w:ascii="仿宋" w:eastAsia="仿宋" w:hAnsi="仿宋"/>
          <w:sz w:val="32"/>
          <w:szCs w:val="32"/>
        </w:rPr>
        <w:t>流程</w:t>
      </w:r>
    </w:p>
    <w:p w:rsidR="00AB53A8" w:rsidRDefault="00B866F3">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12</w:t>
      </w:r>
      <w:r>
        <w:rPr>
          <w:rFonts w:ascii="仿宋" w:eastAsia="仿宋" w:hAnsi="仿宋"/>
          <w:sz w:val="32"/>
          <w:szCs w:val="32"/>
        </w:rPr>
        <w:t>月</w:t>
      </w:r>
      <w:r>
        <w:rPr>
          <w:rFonts w:ascii="仿宋" w:eastAsia="仿宋" w:hAnsi="仿宋" w:hint="eastAsia"/>
          <w:sz w:val="32"/>
          <w:szCs w:val="32"/>
        </w:rPr>
        <w:t>1</w:t>
      </w:r>
      <w:r>
        <w:rPr>
          <w:rFonts w:ascii="仿宋" w:eastAsia="仿宋" w:hAnsi="仿宋"/>
          <w:sz w:val="32"/>
          <w:szCs w:val="32"/>
        </w:rPr>
        <w:t>日</w:t>
      </w:r>
      <w:r>
        <w:rPr>
          <w:rFonts w:ascii="仿宋" w:eastAsia="仿宋" w:hAnsi="仿宋" w:hint="eastAsia"/>
          <w:sz w:val="32"/>
          <w:szCs w:val="32"/>
        </w:rPr>
        <w:t>15</w:t>
      </w:r>
      <w:r>
        <w:rPr>
          <w:rFonts w:ascii="仿宋" w:eastAsia="仿宋" w:hAnsi="仿宋"/>
          <w:sz w:val="32"/>
          <w:szCs w:val="32"/>
        </w:rPr>
        <w:t>：</w:t>
      </w:r>
      <w:r>
        <w:rPr>
          <w:rFonts w:ascii="仿宋" w:eastAsia="仿宋" w:hAnsi="仿宋" w:hint="eastAsia"/>
          <w:sz w:val="32"/>
          <w:szCs w:val="32"/>
        </w:rPr>
        <w:t>00</w:t>
      </w:r>
      <w:r>
        <w:rPr>
          <w:rFonts w:ascii="仿宋" w:eastAsia="仿宋" w:hAnsi="仿宋"/>
          <w:sz w:val="32"/>
          <w:szCs w:val="32"/>
        </w:rPr>
        <w:t xml:space="preserve">。 </w:t>
      </w:r>
    </w:p>
    <w:p w:rsidR="00AB53A8" w:rsidRDefault="00B866F3">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昆明市丹霞路198号昆明市新闻中心803室</w:t>
      </w:r>
      <w:r>
        <w:rPr>
          <w:rFonts w:ascii="仿宋" w:eastAsia="仿宋" w:hAnsi="仿宋"/>
          <w:sz w:val="32"/>
          <w:szCs w:val="32"/>
        </w:rPr>
        <w:t>。</w:t>
      </w:r>
    </w:p>
    <w:p w:rsidR="00AB53A8" w:rsidRDefault="00B866F3">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AB53A8" w:rsidRDefault="00B866F3">
      <w:pPr>
        <w:ind w:firstLineChars="200" w:firstLine="640"/>
        <w:rPr>
          <w:rFonts w:ascii="仿宋" w:eastAsia="仿宋" w:hAnsi="仿宋"/>
          <w:sz w:val="32"/>
          <w:szCs w:val="32"/>
        </w:rPr>
      </w:pPr>
      <w:bookmarkStart w:id="1" w:name="_Toc485137803"/>
      <w:r>
        <w:rPr>
          <w:rFonts w:ascii="仿宋" w:eastAsia="仿宋" w:hAnsi="仿宋"/>
          <w:sz w:val="32"/>
          <w:szCs w:val="32"/>
        </w:rPr>
        <w:lastRenderedPageBreak/>
        <w:t>（一）</w:t>
      </w:r>
      <w:r>
        <w:rPr>
          <w:rFonts w:ascii="仿宋" w:eastAsia="仿宋" w:hAnsi="仿宋" w:hint="eastAsia"/>
          <w:sz w:val="32"/>
          <w:szCs w:val="32"/>
        </w:rPr>
        <w:t>询价</w:t>
      </w:r>
      <w:r>
        <w:rPr>
          <w:rFonts w:ascii="仿宋" w:eastAsia="仿宋" w:hAnsi="仿宋"/>
          <w:sz w:val="32"/>
          <w:szCs w:val="32"/>
        </w:rPr>
        <w:t>程序及方法</w:t>
      </w:r>
      <w:bookmarkEnd w:id="1"/>
    </w:p>
    <w:p w:rsidR="00AB53A8" w:rsidRDefault="00B866F3">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对响应文件中的资格证明进行审查，确定供应商是否具备</w:t>
      </w:r>
      <w:r>
        <w:rPr>
          <w:rFonts w:ascii="仿宋" w:eastAsia="仿宋" w:hAnsi="仿宋" w:hint="eastAsia"/>
          <w:sz w:val="32"/>
          <w:szCs w:val="32"/>
        </w:rPr>
        <w:t>投标</w:t>
      </w:r>
      <w:r>
        <w:rPr>
          <w:rFonts w:ascii="仿宋" w:eastAsia="仿宋" w:hAnsi="仿宋"/>
          <w:sz w:val="32"/>
          <w:szCs w:val="32"/>
        </w:rPr>
        <w:t>资格。</w:t>
      </w:r>
    </w:p>
    <w:p w:rsidR="00AB53A8" w:rsidRDefault="00B866F3">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AB53A8" w:rsidRDefault="00B866F3">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AB53A8" w:rsidRDefault="00B866F3">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AB53A8" w:rsidRDefault="00B866F3">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AB53A8" w:rsidRDefault="00B866F3">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AB53A8" w:rsidRDefault="00B866F3">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AB53A8" w:rsidRDefault="00B866F3">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AB53A8" w:rsidRDefault="00B866F3">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AB53A8" w:rsidRDefault="00B866F3">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出现影响采购公正的违法、违规行为的；</w:t>
      </w:r>
    </w:p>
    <w:p w:rsidR="00AB53A8" w:rsidRDefault="00B866F3">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AB53A8" w:rsidRDefault="00B866F3">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AB53A8" w:rsidRDefault="00B866F3">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AB53A8" w:rsidRDefault="00B866F3">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AB53A8" w:rsidRDefault="00B866F3">
      <w:pPr>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、签订合同</w:t>
      </w:r>
    </w:p>
    <w:p w:rsidR="00AB53A8" w:rsidRDefault="00B866F3">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AB53A8" w:rsidRDefault="00B866F3">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AB53A8" w:rsidRDefault="00B866F3">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（三）如成交供应商放弃成交项目或在签订合同时改变成交状态，采购方将取消其成交资格，并追究供应商的相关法律责任。</w:t>
      </w:r>
    </w:p>
    <w:p w:rsidR="00AB53A8" w:rsidRDefault="00B866F3">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AB53A8" w:rsidRDefault="00B866F3">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AB53A8" w:rsidRDefault="00B866F3">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AB53A8" w:rsidRDefault="00B866F3">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AB53A8" w:rsidRDefault="00B866F3">
      <w:pPr>
        <w:widowControl/>
        <w:spacing w:beforeLines="150" w:before="468" w:afterLines="150" w:after="468" w:line="420" w:lineRule="atLeast"/>
        <w:jc w:val="center"/>
        <w:rPr>
          <w:rFonts w:ascii="宋体" w:hAnsi="宋体" w:cs="宋体"/>
          <w:kern w:val="0"/>
          <w:sz w:val="24"/>
        </w:rPr>
      </w:pPr>
      <w:r>
        <w:rPr>
          <w:rFonts w:ascii="宋体" w:hAnsi="宋体" w:cs="宋体" w:hint="eastAsia"/>
          <w:b/>
          <w:kern w:val="0"/>
          <w:sz w:val="84"/>
          <w:szCs w:val="84"/>
        </w:rPr>
        <w:t>询价响应文件</w:t>
      </w:r>
    </w:p>
    <w:p w:rsidR="00AB53A8" w:rsidRDefault="00AB53A8">
      <w:pPr>
        <w:widowControl/>
        <w:spacing w:line="480" w:lineRule="auto"/>
        <w:jc w:val="left"/>
        <w:rPr>
          <w:rFonts w:ascii="宋体" w:hAnsi="宋体" w:cs="宋体"/>
          <w:b/>
          <w:kern w:val="0"/>
          <w:sz w:val="28"/>
          <w:szCs w:val="28"/>
        </w:rPr>
      </w:pPr>
    </w:p>
    <w:p w:rsidR="00AB53A8" w:rsidRDefault="00AB53A8">
      <w:pPr>
        <w:widowControl/>
        <w:spacing w:line="480" w:lineRule="auto"/>
        <w:jc w:val="left"/>
        <w:rPr>
          <w:rFonts w:ascii="宋体" w:hAnsi="宋体" w:cs="宋体"/>
          <w:b/>
          <w:kern w:val="0"/>
          <w:sz w:val="28"/>
          <w:szCs w:val="28"/>
        </w:rPr>
      </w:pPr>
    </w:p>
    <w:p w:rsidR="00AB53A8" w:rsidRDefault="00AB53A8">
      <w:pPr>
        <w:widowControl/>
        <w:spacing w:line="480" w:lineRule="auto"/>
        <w:jc w:val="left"/>
        <w:rPr>
          <w:rFonts w:ascii="宋体" w:hAnsi="宋体" w:cs="宋体"/>
          <w:b/>
          <w:kern w:val="0"/>
          <w:sz w:val="28"/>
          <w:szCs w:val="28"/>
        </w:rPr>
      </w:pPr>
    </w:p>
    <w:p w:rsidR="00AB53A8" w:rsidRDefault="00AB53A8">
      <w:pPr>
        <w:widowControl/>
        <w:spacing w:line="480" w:lineRule="auto"/>
        <w:jc w:val="left"/>
        <w:rPr>
          <w:rFonts w:ascii="宋体" w:hAnsi="宋体" w:cs="宋体"/>
          <w:b/>
          <w:kern w:val="0"/>
          <w:sz w:val="28"/>
          <w:szCs w:val="28"/>
        </w:rPr>
      </w:pPr>
    </w:p>
    <w:p w:rsidR="00AB53A8" w:rsidRDefault="00AB53A8">
      <w:pPr>
        <w:widowControl/>
        <w:spacing w:line="480" w:lineRule="auto"/>
        <w:jc w:val="left"/>
        <w:rPr>
          <w:rFonts w:ascii="宋体" w:hAnsi="宋体" w:cs="宋体"/>
          <w:b/>
          <w:kern w:val="0"/>
          <w:sz w:val="28"/>
          <w:szCs w:val="28"/>
        </w:rPr>
      </w:pPr>
    </w:p>
    <w:p w:rsidR="00AB53A8" w:rsidRDefault="00B866F3">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AB53A8" w:rsidRDefault="00AB53A8">
      <w:pPr>
        <w:widowControl/>
        <w:spacing w:line="480" w:lineRule="auto"/>
        <w:jc w:val="left"/>
        <w:rPr>
          <w:rFonts w:ascii="宋体" w:hAnsi="宋体" w:cs="宋体"/>
          <w:kern w:val="0"/>
          <w:sz w:val="24"/>
        </w:rPr>
      </w:pPr>
    </w:p>
    <w:p w:rsidR="00AB53A8" w:rsidRDefault="00B866F3">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AB53A8" w:rsidRDefault="00AB53A8">
      <w:pPr>
        <w:widowControl/>
        <w:spacing w:line="480" w:lineRule="auto"/>
        <w:jc w:val="left"/>
        <w:rPr>
          <w:rFonts w:ascii="宋体" w:hAnsi="宋体" w:cs="宋体"/>
          <w:kern w:val="0"/>
          <w:sz w:val="24"/>
        </w:rPr>
      </w:pPr>
    </w:p>
    <w:p w:rsidR="00AB53A8" w:rsidRDefault="00B866F3">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AB53A8" w:rsidRDefault="00AB53A8">
      <w:pPr>
        <w:widowControl/>
        <w:spacing w:line="480" w:lineRule="auto"/>
        <w:jc w:val="left"/>
        <w:rPr>
          <w:rFonts w:ascii="宋体" w:hAnsi="宋体" w:cs="宋体"/>
          <w:kern w:val="0"/>
          <w:sz w:val="24"/>
        </w:rPr>
      </w:pPr>
    </w:p>
    <w:p w:rsidR="00AB53A8" w:rsidRDefault="00B866F3">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AB53A8" w:rsidRDefault="00B866F3">
      <w:pPr>
        <w:widowControl/>
        <w:jc w:val="left"/>
        <w:rPr>
          <w:rFonts w:ascii="宋体" w:hAnsi="宋体" w:cs="宋体"/>
          <w:b/>
          <w:kern w:val="0"/>
          <w:sz w:val="36"/>
          <w:szCs w:val="36"/>
        </w:rPr>
      </w:pPr>
      <w:r>
        <w:rPr>
          <w:rFonts w:ascii="宋体" w:hAnsi="宋体" w:cs="宋体"/>
          <w:b/>
          <w:kern w:val="0"/>
          <w:sz w:val="36"/>
          <w:szCs w:val="36"/>
        </w:rPr>
        <w:br w:type="page"/>
      </w:r>
    </w:p>
    <w:p w:rsidR="00AB53A8" w:rsidRDefault="00B866F3">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AB53A8" w:rsidRDefault="00B866F3">
      <w:pPr>
        <w:pStyle w:val="2"/>
        <w:ind w:left="425"/>
        <w:jc w:val="center"/>
      </w:pPr>
      <w:r>
        <w:rPr>
          <w:rFonts w:hint="eastAsia"/>
        </w:rPr>
        <w:t>报价表</w:t>
      </w:r>
    </w:p>
    <w:p w:rsidR="00AB53A8" w:rsidRDefault="00B866F3">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765"/>
        <w:gridCol w:w="2107"/>
        <w:gridCol w:w="1985"/>
        <w:gridCol w:w="1381"/>
      </w:tblGrid>
      <w:tr w:rsidR="00AB53A8">
        <w:trPr>
          <w:trHeight w:val="1448"/>
          <w:jc w:val="center"/>
        </w:trPr>
        <w:tc>
          <w:tcPr>
            <w:tcW w:w="2155" w:type="dxa"/>
            <w:vAlign w:val="center"/>
          </w:tcPr>
          <w:p w:rsidR="00AB53A8" w:rsidRDefault="00B866F3">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AB53A8" w:rsidRDefault="00B866F3">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AB53A8" w:rsidRDefault="00B866F3">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AB53A8" w:rsidRDefault="00B866F3">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AB53A8" w:rsidRDefault="00B866F3">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AB53A8">
        <w:trPr>
          <w:cantSplit/>
          <w:trHeight w:val="1810"/>
          <w:jc w:val="center"/>
        </w:trPr>
        <w:tc>
          <w:tcPr>
            <w:tcW w:w="2155" w:type="dxa"/>
            <w:vAlign w:val="center"/>
          </w:tcPr>
          <w:p w:rsidR="00AB53A8" w:rsidRDefault="00AB53A8">
            <w:pPr>
              <w:jc w:val="left"/>
              <w:rPr>
                <w:rFonts w:eastAsia="方正仿宋_GBK"/>
                <w:sz w:val="28"/>
                <w:szCs w:val="28"/>
                <w:lang w:val="zh-CN"/>
              </w:rPr>
            </w:pPr>
          </w:p>
        </w:tc>
        <w:tc>
          <w:tcPr>
            <w:tcW w:w="3765" w:type="dxa"/>
            <w:vAlign w:val="center"/>
          </w:tcPr>
          <w:p w:rsidR="00AB53A8" w:rsidRDefault="00B866F3">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AB53A8" w:rsidRDefault="00AB53A8">
            <w:pPr>
              <w:rPr>
                <w:rFonts w:eastAsia="方正仿宋_GBK"/>
                <w:sz w:val="28"/>
                <w:szCs w:val="28"/>
                <w:lang w:val="zh-CN"/>
              </w:rPr>
            </w:pPr>
          </w:p>
          <w:p w:rsidR="00AB53A8" w:rsidRDefault="00B866F3">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AB53A8" w:rsidRDefault="00AB53A8">
            <w:pPr>
              <w:widowControl/>
              <w:jc w:val="left"/>
              <w:rPr>
                <w:rFonts w:eastAsia="方正仿宋_GBK"/>
                <w:sz w:val="28"/>
                <w:szCs w:val="28"/>
                <w:lang w:val="zh-CN"/>
              </w:rPr>
            </w:pPr>
          </w:p>
          <w:p w:rsidR="00AB53A8" w:rsidRDefault="00AB53A8">
            <w:pPr>
              <w:spacing w:line="360" w:lineRule="auto"/>
              <w:rPr>
                <w:rFonts w:eastAsia="方正仿宋_GBK"/>
                <w:sz w:val="28"/>
                <w:szCs w:val="28"/>
                <w:lang w:val="zh-CN"/>
              </w:rPr>
            </w:pPr>
          </w:p>
        </w:tc>
        <w:tc>
          <w:tcPr>
            <w:tcW w:w="1985" w:type="dxa"/>
            <w:vAlign w:val="center"/>
          </w:tcPr>
          <w:p w:rsidR="00AB53A8" w:rsidRDefault="00AB53A8">
            <w:pPr>
              <w:widowControl/>
              <w:jc w:val="left"/>
              <w:rPr>
                <w:rFonts w:eastAsia="方正仿宋_GBK"/>
                <w:sz w:val="28"/>
                <w:szCs w:val="28"/>
                <w:lang w:val="zh-CN"/>
              </w:rPr>
            </w:pPr>
          </w:p>
          <w:p w:rsidR="00AB53A8" w:rsidRDefault="00AB53A8">
            <w:pPr>
              <w:spacing w:line="360" w:lineRule="auto"/>
              <w:rPr>
                <w:rFonts w:eastAsia="方正仿宋_GBK"/>
                <w:sz w:val="28"/>
                <w:szCs w:val="28"/>
                <w:lang w:val="zh-CN"/>
              </w:rPr>
            </w:pPr>
          </w:p>
        </w:tc>
        <w:tc>
          <w:tcPr>
            <w:tcW w:w="1381" w:type="dxa"/>
          </w:tcPr>
          <w:p w:rsidR="00AB53A8" w:rsidRDefault="00AB53A8">
            <w:pPr>
              <w:spacing w:line="360" w:lineRule="auto"/>
              <w:rPr>
                <w:rFonts w:eastAsia="方正仿宋_GBK"/>
                <w:sz w:val="28"/>
                <w:szCs w:val="28"/>
                <w:lang w:val="zh-CN"/>
              </w:rPr>
            </w:pPr>
          </w:p>
        </w:tc>
      </w:tr>
      <w:tr w:rsidR="00AB53A8">
        <w:trPr>
          <w:cantSplit/>
          <w:trHeight w:val="1547"/>
          <w:jc w:val="center"/>
        </w:trPr>
        <w:tc>
          <w:tcPr>
            <w:tcW w:w="2155" w:type="dxa"/>
          </w:tcPr>
          <w:p w:rsidR="00AB53A8" w:rsidRDefault="00AB53A8">
            <w:pPr>
              <w:spacing w:line="360" w:lineRule="auto"/>
              <w:rPr>
                <w:rFonts w:eastAsia="方正仿宋_GBK"/>
                <w:sz w:val="28"/>
                <w:szCs w:val="28"/>
                <w:lang w:val="zh-CN"/>
              </w:rPr>
            </w:pPr>
          </w:p>
        </w:tc>
        <w:tc>
          <w:tcPr>
            <w:tcW w:w="9238" w:type="dxa"/>
            <w:gridSpan w:val="4"/>
          </w:tcPr>
          <w:p w:rsidR="00AB53A8" w:rsidRDefault="00AB53A8">
            <w:pPr>
              <w:spacing w:line="360" w:lineRule="auto"/>
              <w:rPr>
                <w:rFonts w:eastAsia="方正仿宋_GBK"/>
                <w:sz w:val="28"/>
                <w:szCs w:val="28"/>
                <w:lang w:val="zh-CN"/>
              </w:rPr>
            </w:pPr>
          </w:p>
          <w:p w:rsidR="00AB53A8" w:rsidRDefault="00AB53A8">
            <w:pPr>
              <w:spacing w:line="360" w:lineRule="auto"/>
              <w:rPr>
                <w:rFonts w:eastAsia="方正仿宋_GBK"/>
                <w:sz w:val="28"/>
                <w:szCs w:val="28"/>
                <w:lang w:val="zh-CN"/>
              </w:rPr>
            </w:pPr>
          </w:p>
          <w:p w:rsidR="00AB53A8" w:rsidRDefault="00B866F3">
            <w:pPr>
              <w:spacing w:line="360" w:lineRule="auto"/>
              <w:rPr>
                <w:rFonts w:eastAsia="方正仿宋_GBK"/>
                <w:sz w:val="28"/>
                <w:szCs w:val="28"/>
                <w:lang w:val="zh-CN"/>
              </w:rPr>
            </w:pPr>
            <w:r>
              <w:rPr>
                <w:rFonts w:eastAsia="方正仿宋_GBK" w:hint="eastAsia"/>
                <w:sz w:val="28"/>
                <w:szCs w:val="28"/>
                <w:lang w:val="zh-CN"/>
              </w:rPr>
              <w:t>供应商（盖章）：</w:t>
            </w:r>
          </w:p>
          <w:p w:rsidR="00AB53A8" w:rsidRDefault="00AB53A8">
            <w:pPr>
              <w:spacing w:line="360" w:lineRule="auto"/>
              <w:rPr>
                <w:rFonts w:eastAsia="方正仿宋_GBK"/>
                <w:sz w:val="28"/>
                <w:szCs w:val="28"/>
                <w:lang w:val="zh-CN"/>
              </w:rPr>
            </w:pPr>
          </w:p>
          <w:p w:rsidR="00AB53A8" w:rsidRDefault="00B866F3">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AB53A8" w:rsidRDefault="00AB53A8">
            <w:pPr>
              <w:spacing w:line="360" w:lineRule="auto"/>
              <w:rPr>
                <w:rFonts w:eastAsia="方正仿宋_GBK"/>
                <w:sz w:val="28"/>
                <w:szCs w:val="28"/>
                <w:lang w:val="zh-CN"/>
              </w:rPr>
            </w:pPr>
          </w:p>
          <w:p w:rsidR="00AB53A8" w:rsidRDefault="00B866F3">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AB53A8" w:rsidRDefault="00AB53A8">
      <w:pPr>
        <w:autoSpaceDE w:val="0"/>
        <w:autoSpaceDN w:val="0"/>
        <w:adjustRightInd w:val="0"/>
        <w:rPr>
          <w:rFonts w:eastAsia="方正楷体简体"/>
          <w:sz w:val="32"/>
          <w:szCs w:val="32"/>
          <w:lang w:val="zh-CN"/>
        </w:rPr>
      </w:pPr>
    </w:p>
    <w:p w:rsidR="00AB53A8" w:rsidRDefault="00B866F3">
      <w:pPr>
        <w:widowControl/>
        <w:jc w:val="left"/>
        <w:rPr>
          <w:rFonts w:eastAsia="方正楷体简体"/>
          <w:sz w:val="32"/>
          <w:szCs w:val="32"/>
          <w:lang w:val="zh-CN"/>
        </w:rPr>
        <w:sectPr w:rsidR="00AB53A8">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AB53A8" w:rsidRDefault="00B866F3">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AB53A8" w:rsidRDefault="00B866F3">
      <w:pPr>
        <w:pStyle w:val="2"/>
        <w:jc w:val="center"/>
      </w:pPr>
      <w:r>
        <w:rPr>
          <w:rFonts w:hint="eastAsia"/>
        </w:rPr>
        <w:t>分项报价</w:t>
      </w:r>
      <w:r>
        <w:t>表</w:t>
      </w:r>
      <w:bookmarkEnd w:id="4"/>
    </w:p>
    <w:tbl>
      <w:tblPr>
        <w:tblW w:w="9195" w:type="dxa"/>
        <w:tblInd w:w="91" w:type="dxa"/>
        <w:tblLayout w:type="fixed"/>
        <w:tblLook w:val="04A0" w:firstRow="1" w:lastRow="0" w:firstColumn="1" w:lastColumn="0" w:noHBand="0" w:noVBand="1"/>
      </w:tblPr>
      <w:tblGrid>
        <w:gridCol w:w="487"/>
        <w:gridCol w:w="1462"/>
        <w:gridCol w:w="4122"/>
        <w:gridCol w:w="487"/>
        <w:gridCol w:w="487"/>
        <w:gridCol w:w="957"/>
        <w:gridCol w:w="1193"/>
      </w:tblGrid>
      <w:tr w:rsidR="00AB53A8">
        <w:trPr>
          <w:trHeight w:val="559"/>
        </w:trPr>
        <w:tc>
          <w:tcPr>
            <w:tcW w:w="9195" w:type="dxa"/>
            <w:gridSpan w:val="7"/>
            <w:tcBorders>
              <w:top w:val="nil"/>
              <w:left w:val="nil"/>
              <w:bottom w:val="nil"/>
              <w:right w:val="nil"/>
            </w:tcBorders>
            <w:shd w:val="clear" w:color="auto" w:fill="auto"/>
            <w:noWrap/>
            <w:vAlign w:val="center"/>
          </w:tcPr>
          <w:p w:rsidR="00AB53A8" w:rsidRDefault="00AB53A8">
            <w:pPr>
              <w:jc w:val="center"/>
              <w:rPr>
                <w:rFonts w:ascii="宋体" w:hAnsi="宋体" w:cs="宋体"/>
                <w:b/>
                <w:bCs/>
                <w:color w:val="000000"/>
                <w:sz w:val="24"/>
                <w:szCs w:val="24"/>
              </w:rPr>
            </w:pP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46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设备名称</w:t>
            </w:r>
          </w:p>
        </w:tc>
        <w:tc>
          <w:tcPr>
            <w:tcW w:w="4122"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规格型号</w:t>
            </w:r>
          </w:p>
        </w:tc>
        <w:tc>
          <w:tcPr>
            <w:tcW w:w="48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48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c>
          <w:tcPr>
            <w:tcW w:w="95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单价</w:t>
            </w:r>
          </w:p>
        </w:tc>
        <w:tc>
          <w:tcPr>
            <w:tcW w:w="119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小计</w:t>
            </w:r>
          </w:p>
        </w:tc>
      </w:tr>
      <w:tr w:rsidR="00AB53A8">
        <w:trPr>
          <w:trHeight w:val="499"/>
        </w:trPr>
        <w:tc>
          <w:tcPr>
            <w:tcW w:w="9195" w:type="dxa"/>
            <w:gridSpan w:val="7"/>
            <w:tcBorders>
              <w:top w:val="single" w:sz="4" w:space="0" w:color="000000"/>
              <w:left w:val="single" w:sz="4" w:space="0" w:color="000000"/>
              <w:bottom w:val="single" w:sz="4" w:space="0" w:color="000000"/>
              <w:right w:val="nil"/>
            </w:tcBorders>
            <w:shd w:val="clear" w:color="auto" w:fill="D9D9D9"/>
            <w:noWrap/>
            <w:vAlign w:val="center"/>
          </w:tcPr>
          <w:p w:rsidR="00AB53A8" w:rsidRDefault="00B866F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1、网络布线材料</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六类水晶头</w:t>
            </w:r>
          </w:p>
        </w:tc>
        <w:tc>
          <w:tcPr>
            <w:tcW w:w="4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六类非屏蔽水晶头，100个/盒</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885"/>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六类非屏蔽网线</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1.六类4对UTP电缆（305米/箱），电缆传输带宽250MHz，满足1000兆数据传输，采用中心十字架结构；</w:t>
            </w:r>
            <w:r>
              <w:rPr>
                <w:rFonts w:ascii="宋体" w:hAnsi="宋体" w:cs="宋体" w:hint="eastAsia"/>
                <w:color w:val="000000"/>
                <w:kern w:val="0"/>
                <w:sz w:val="20"/>
                <w:szCs w:val="20"/>
                <w:lang w:bidi="ar"/>
              </w:rPr>
              <w:br/>
              <w:t>2.铜芯材料采用优质TR实芯裸铜导体,铜线直径0.57mm，满足线规23AWG。</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87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PCL-E万兆网卡</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采用英特尔82599芯片，PCI-E接口，端口类型≥1X10G SFP+接口，端口传输速率≥10GMbps，光纤兼容单模多模光模块，支持操作系统：windows7以上、windows server2008R2以上、Linux serer 10以上、Vmware ESXI6.0以上系统。</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万兆光纤模块</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型号类型：SFP-GE-LX-SM1310，中心波长≥1310nm，传输距离≥10km,LC接口</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含施工需要的光纤跳线、光纤熔接、电源线、线管、扎带等施工所需各类材料。</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8002"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 </w:t>
            </w:r>
          </w:p>
        </w:tc>
      </w:tr>
      <w:tr w:rsidR="00AB53A8">
        <w:trPr>
          <w:trHeight w:val="499"/>
        </w:trPr>
        <w:tc>
          <w:tcPr>
            <w:tcW w:w="9195" w:type="dxa"/>
            <w:gridSpan w:val="7"/>
            <w:tcBorders>
              <w:top w:val="single" w:sz="4" w:space="0" w:color="000000"/>
              <w:left w:val="single" w:sz="4" w:space="0" w:color="000000"/>
              <w:bottom w:val="single" w:sz="4" w:space="0" w:color="000000"/>
              <w:right w:val="nil"/>
            </w:tcBorders>
            <w:shd w:val="clear" w:color="auto" w:fill="D9D9D9"/>
            <w:noWrap/>
            <w:vAlign w:val="center"/>
          </w:tcPr>
          <w:p w:rsidR="00AB53A8" w:rsidRDefault="00B866F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2、工位电源恢复</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工位插线板</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额定功率≥2500W，插孔电流≥10A，线长≥3米，插孔数≥8个双孔/三孔，带总控开关，整体阻燃PP材质</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电源线</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线径≥4平方，整体阻燃PVE材质</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含施工需要电工胶布、套管、各类弯头、线管、扎带等施工所需各类材料。</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8002"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 </w:t>
            </w:r>
          </w:p>
        </w:tc>
      </w:tr>
      <w:tr w:rsidR="00AB53A8">
        <w:trPr>
          <w:trHeight w:val="499"/>
        </w:trPr>
        <w:tc>
          <w:tcPr>
            <w:tcW w:w="9195" w:type="dxa"/>
            <w:gridSpan w:val="7"/>
            <w:tcBorders>
              <w:top w:val="single" w:sz="4" w:space="0" w:color="000000"/>
              <w:left w:val="single" w:sz="4" w:space="0" w:color="000000"/>
              <w:bottom w:val="single" w:sz="4" w:space="0" w:color="000000"/>
              <w:right w:val="nil"/>
            </w:tcBorders>
            <w:shd w:val="clear" w:color="auto" w:fill="D9D9D9"/>
            <w:noWrap/>
            <w:vAlign w:val="center"/>
          </w:tcPr>
          <w:p w:rsidR="00AB53A8" w:rsidRDefault="00B866F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3、门禁系统（2道玻璃推拉门门禁）</w:t>
            </w:r>
          </w:p>
        </w:tc>
      </w:tr>
      <w:tr w:rsidR="00AB53A8">
        <w:trPr>
          <w:trHeight w:val="108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指纹门禁一体机</w:t>
            </w:r>
          </w:p>
        </w:tc>
        <w:tc>
          <w:tcPr>
            <w:tcW w:w="4122" w:type="dxa"/>
            <w:tcBorders>
              <w:top w:val="single" w:sz="4" w:space="0" w:color="000000"/>
              <w:left w:val="nil"/>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支持高速识别算法解锁。</w:t>
            </w:r>
            <w:r>
              <w:rPr>
                <w:rFonts w:ascii="宋体" w:hAnsi="宋体" w:cs="宋体" w:hint="eastAsia"/>
                <w:color w:val="000000"/>
                <w:kern w:val="0"/>
                <w:sz w:val="20"/>
                <w:szCs w:val="20"/>
                <w:lang w:bidi="ar"/>
              </w:rPr>
              <w:br/>
              <w:t>支持指纹、密码、ID、IC卡多种验证方式；</w:t>
            </w:r>
            <w:r>
              <w:rPr>
                <w:rFonts w:ascii="宋体" w:hAnsi="宋体" w:cs="宋体" w:hint="eastAsia"/>
                <w:color w:val="000000"/>
                <w:kern w:val="0"/>
                <w:sz w:val="20"/>
                <w:szCs w:val="20"/>
                <w:lang w:bidi="ar"/>
              </w:rPr>
              <w:br/>
              <w:t>具备无膜指纹头</w:t>
            </w:r>
            <w:r>
              <w:rPr>
                <w:rFonts w:ascii="宋体" w:hAnsi="宋体" w:cs="宋体" w:hint="eastAsia"/>
                <w:color w:val="000000"/>
                <w:kern w:val="0"/>
                <w:sz w:val="20"/>
                <w:szCs w:val="20"/>
                <w:lang w:bidi="ar"/>
              </w:rPr>
              <w:br/>
              <w:t>工作作电压12V</w:t>
            </w:r>
          </w:p>
        </w:tc>
        <w:tc>
          <w:tcPr>
            <w:tcW w:w="487" w:type="dxa"/>
            <w:tcBorders>
              <w:top w:val="single" w:sz="4" w:space="0" w:color="000000"/>
              <w:left w:val="nil"/>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487" w:type="dxa"/>
            <w:tcBorders>
              <w:top w:val="single" w:sz="4" w:space="0" w:color="000000"/>
              <w:left w:val="nil"/>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69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出门开关</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标准86底盒，适用空心门框及埋入式电器盒使用, PC防火材料,≥50万次机械使用寿命</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r>
      <w:tr w:rsidR="00AB53A8">
        <w:trPr>
          <w:trHeight w:val="192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双门磁力锁</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承受拉力≥280kg</w:t>
            </w:r>
            <w:r>
              <w:rPr>
                <w:rFonts w:ascii="宋体" w:hAnsi="宋体" w:cs="宋体" w:hint="eastAsia"/>
                <w:color w:val="000000"/>
                <w:kern w:val="0"/>
                <w:sz w:val="20"/>
                <w:szCs w:val="20"/>
                <w:lang w:bidi="ar"/>
              </w:rPr>
              <w:br/>
              <w:t>开锁时间≤1秒</w:t>
            </w:r>
            <w:r>
              <w:rPr>
                <w:rFonts w:ascii="宋体" w:hAnsi="宋体" w:cs="宋体" w:hint="eastAsia"/>
                <w:color w:val="000000"/>
                <w:kern w:val="0"/>
                <w:sz w:val="20"/>
                <w:szCs w:val="20"/>
                <w:lang w:bidi="ar"/>
              </w:rPr>
              <w:br/>
              <w:t>锁体尺寸≥500*48.5*27mm</w:t>
            </w:r>
            <w:r>
              <w:rPr>
                <w:rFonts w:ascii="宋体" w:hAnsi="宋体" w:cs="宋体" w:hint="eastAsia"/>
                <w:color w:val="000000"/>
                <w:kern w:val="0"/>
                <w:sz w:val="20"/>
                <w:szCs w:val="20"/>
                <w:lang w:bidi="ar"/>
              </w:rPr>
              <w:br/>
              <w:t>吸板尺寸≥180*38*13mm</w:t>
            </w:r>
            <w:r>
              <w:rPr>
                <w:rFonts w:ascii="宋体" w:hAnsi="宋体" w:cs="宋体" w:hint="eastAsia"/>
                <w:color w:val="000000"/>
                <w:kern w:val="0"/>
                <w:sz w:val="20"/>
                <w:szCs w:val="20"/>
                <w:lang w:bidi="ar"/>
              </w:rPr>
              <w:br/>
              <w:t>输入电压≥DC12V或DC24V±10%</w:t>
            </w:r>
            <w:r>
              <w:rPr>
                <w:rFonts w:ascii="宋体" w:hAnsi="宋体" w:cs="宋体" w:hint="eastAsia"/>
                <w:color w:val="000000"/>
                <w:kern w:val="0"/>
                <w:sz w:val="20"/>
                <w:szCs w:val="20"/>
                <w:lang w:bidi="ar"/>
              </w:rPr>
              <w:br/>
              <w:t>工作电流≥12V/380mA 24V/220mA</w:t>
            </w:r>
            <w:r>
              <w:rPr>
                <w:rFonts w:ascii="宋体" w:hAnsi="宋体" w:cs="宋体" w:hint="eastAsia"/>
                <w:color w:val="000000"/>
                <w:kern w:val="0"/>
                <w:sz w:val="20"/>
                <w:szCs w:val="20"/>
                <w:lang w:bidi="ar"/>
              </w:rPr>
              <w:br/>
              <w:t>安全类型：通电上锁、断电开锁</w:t>
            </w:r>
            <w:r>
              <w:rPr>
                <w:rFonts w:ascii="宋体" w:hAnsi="宋体" w:cs="宋体" w:hint="eastAsia"/>
                <w:color w:val="000000"/>
                <w:kern w:val="0"/>
                <w:sz w:val="20"/>
                <w:szCs w:val="20"/>
                <w:lang w:bidi="ar"/>
              </w:rPr>
              <w:br/>
              <w:t>带锁状态信号反馈</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72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磁力锁支架</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L型≥250*47.2*28.7                                                                                                                                   Z型≥180*50*50</w:t>
            </w:r>
            <w:r>
              <w:rPr>
                <w:rFonts w:ascii="宋体" w:hAnsi="宋体" w:cs="宋体" w:hint="eastAsia"/>
                <w:color w:val="000000"/>
                <w:kern w:val="0"/>
                <w:sz w:val="20"/>
                <w:szCs w:val="20"/>
                <w:lang w:bidi="ar"/>
              </w:rPr>
              <w:br/>
              <w:t>配合磁力锁使用。</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付</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645"/>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门禁线性电源</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直流输出≥12VDC,5A,工作电流≥2.5~3.0A，设NC/NO输出，可直接控制电锁。设开锁时间在0-11秒，设开门按钮输入，</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含施工需要供电线、通讯线、套管、各类弯头、线管、扎带等施工所需各类材料。</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800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 </w:t>
            </w:r>
          </w:p>
        </w:tc>
      </w:tr>
      <w:tr w:rsidR="00AB53A8">
        <w:trPr>
          <w:trHeight w:val="499"/>
        </w:trPr>
        <w:tc>
          <w:tcPr>
            <w:tcW w:w="9195" w:type="dxa"/>
            <w:gridSpan w:val="7"/>
            <w:tcBorders>
              <w:top w:val="single" w:sz="4" w:space="0" w:color="000000"/>
              <w:left w:val="single" w:sz="4" w:space="0" w:color="000000"/>
              <w:bottom w:val="single" w:sz="4" w:space="0" w:color="000000"/>
              <w:right w:val="nil"/>
            </w:tcBorders>
            <w:shd w:val="clear" w:color="auto" w:fill="D9D9D9"/>
            <w:noWrap/>
            <w:vAlign w:val="center"/>
          </w:tcPr>
          <w:p w:rsidR="00AB53A8" w:rsidRDefault="00B866F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4、视频监控恢复</w:t>
            </w:r>
          </w:p>
        </w:tc>
      </w:tr>
      <w:tr w:rsidR="00AB53A8">
        <w:trPr>
          <w:trHeight w:val="795"/>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半球监控摄像头</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半球摄像头像素≥400万</w:t>
            </w:r>
            <w:r>
              <w:rPr>
                <w:rFonts w:ascii="宋体" w:hAnsi="宋体" w:cs="宋体" w:hint="eastAsia"/>
                <w:color w:val="000000"/>
                <w:kern w:val="0"/>
                <w:sz w:val="20"/>
                <w:szCs w:val="20"/>
                <w:lang w:bidi="ar"/>
              </w:rPr>
              <w:br/>
              <w:t>防水等级：IP67</w:t>
            </w:r>
            <w:r>
              <w:rPr>
                <w:rFonts w:ascii="宋体" w:hAnsi="宋体" w:cs="宋体" w:hint="eastAsia"/>
                <w:color w:val="000000"/>
                <w:kern w:val="0"/>
                <w:sz w:val="20"/>
                <w:szCs w:val="20"/>
                <w:lang w:bidi="ar"/>
              </w:rPr>
              <w:br/>
              <w:t>支持POE供电、红外夜视、3D数字降噪、智能侦测、手机远程查看功能</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2895"/>
        </w:trPr>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硬盘录像机</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16路高清硬盘录像机</w:t>
            </w:r>
            <w:r>
              <w:rPr>
                <w:rFonts w:ascii="宋体" w:hAnsi="宋体" w:cs="宋体" w:hint="eastAsia"/>
                <w:color w:val="000000"/>
                <w:kern w:val="0"/>
                <w:sz w:val="20"/>
                <w:szCs w:val="20"/>
                <w:lang w:bidi="ar"/>
              </w:rPr>
              <w:br/>
              <w:t>嵌入式Linux操作系统；</w:t>
            </w:r>
            <w:r>
              <w:rPr>
                <w:rFonts w:ascii="宋体" w:hAnsi="宋体" w:cs="宋体" w:hint="eastAsia"/>
                <w:color w:val="000000"/>
                <w:kern w:val="0"/>
                <w:sz w:val="20"/>
                <w:szCs w:val="20"/>
                <w:lang w:bidi="ar"/>
              </w:rPr>
              <w:br/>
              <w:t>网络接入≥40Mbps、存储≥40Mbps、转发≥20Mbps；</w:t>
            </w:r>
            <w:r>
              <w:rPr>
                <w:rFonts w:ascii="宋体" w:hAnsi="宋体" w:cs="宋体" w:hint="eastAsia"/>
                <w:color w:val="000000"/>
                <w:kern w:val="0"/>
                <w:sz w:val="20"/>
                <w:szCs w:val="20"/>
                <w:lang w:bidi="ar"/>
              </w:rPr>
              <w:br/>
              <w:t>预览和回放能力1路6MP@25FPS 或 1路5MP@25FPS 或 2路4MP@25FPS 或 2路3MP@25FPS 或 4路1080P@25FPS 或 8路720P@25FPS；</w:t>
            </w:r>
            <w:r>
              <w:rPr>
                <w:rFonts w:ascii="宋体" w:hAnsi="宋体" w:cs="宋体" w:hint="eastAsia"/>
                <w:color w:val="000000"/>
                <w:kern w:val="0"/>
                <w:sz w:val="20"/>
                <w:szCs w:val="20"/>
                <w:lang w:bidi="ar"/>
              </w:rPr>
              <w:br/>
              <w:t>支持满接1080P；</w:t>
            </w:r>
            <w:r>
              <w:rPr>
                <w:rFonts w:ascii="宋体" w:hAnsi="宋体" w:cs="宋体" w:hint="eastAsia"/>
                <w:color w:val="000000"/>
                <w:kern w:val="0"/>
                <w:sz w:val="20"/>
                <w:szCs w:val="20"/>
                <w:lang w:bidi="ar"/>
              </w:rPr>
              <w:br/>
              <w:t>1路VGA输出，1路HDMI输出，其中VGA和HDMI 同源输出，</w:t>
            </w:r>
            <w:r>
              <w:rPr>
                <w:rFonts w:ascii="宋体" w:hAnsi="宋体" w:cs="宋体" w:hint="eastAsia"/>
                <w:color w:val="000000"/>
                <w:kern w:val="0"/>
                <w:sz w:val="20"/>
                <w:szCs w:val="20"/>
                <w:lang w:bidi="ar"/>
              </w:rPr>
              <w:br/>
              <w:t>最大输出分辨率1080P；最大支持4路回放；</w:t>
            </w:r>
            <w:r>
              <w:rPr>
                <w:rFonts w:ascii="宋体" w:hAnsi="宋体" w:cs="宋体" w:hint="eastAsia"/>
                <w:color w:val="000000"/>
                <w:kern w:val="0"/>
                <w:sz w:val="20"/>
                <w:szCs w:val="20"/>
                <w:lang w:bidi="ar"/>
              </w:rPr>
              <w:br/>
              <w:t>视频压缩标准Smart H.265/H.265/Smart H.264/H.264；</w:t>
            </w:r>
            <w:r>
              <w:rPr>
                <w:rFonts w:ascii="宋体" w:hAnsi="宋体" w:cs="宋体" w:hint="eastAsia"/>
                <w:color w:val="000000"/>
                <w:kern w:val="0"/>
                <w:sz w:val="20"/>
                <w:szCs w:val="20"/>
                <w:lang w:bidi="ar"/>
              </w:rPr>
              <w:br/>
              <w:t>支持≥2盘位硬盘，单硬盘最大支持10T容量</w:t>
            </w:r>
            <w:r>
              <w:rPr>
                <w:rFonts w:ascii="宋体" w:hAnsi="宋体" w:cs="宋体" w:hint="eastAsia"/>
                <w:color w:val="000000"/>
                <w:kern w:val="0"/>
                <w:sz w:val="20"/>
                <w:szCs w:val="20"/>
                <w:lang w:bidi="ar"/>
              </w:rPr>
              <w:br/>
              <w:t>1个前置USB2.0接口，1个后置USB2.0接口</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监控硬盘</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转速≥7200转 SATA监控硬盘，容量≥8T</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r>
      <w:tr w:rsidR="00AB53A8">
        <w:trPr>
          <w:trHeight w:val="144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16口千兆监控交换机</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16个10/100/1000Base-T以太网端口</w:t>
            </w:r>
            <w:r>
              <w:rPr>
                <w:rFonts w:ascii="宋体" w:hAnsi="宋体" w:cs="宋体" w:hint="eastAsia"/>
                <w:color w:val="000000"/>
                <w:kern w:val="0"/>
                <w:sz w:val="20"/>
                <w:szCs w:val="20"/>
                <w:lang w:bidi="ar"/>
              </w:rPr>
              <w:br/>
              <w:t>交换容量≥52Gbps；</w:t>
            </w:r>
            <w:r>
              <w:rPr>
                <w:rFonts w:ascii="宋体" w:hAnsi="宋体" w:cs="宋体" w:hint="eastAsia"/>
                <w:color w:val="000000"/>
                <w:kern w:val="0"/>
                <w:sz w:val="20"/>
                <w:szCs w:val="20"/>
                <w:lang w:bidi="ar"/>
              </w:rPr>
              <w:br/>
              <w:t>包转发率≥38Mpps；</w:t>
            </w:r>
            <w:r>
              <w:rPr>
                <w:rFonts w:ascii="宋体" w:hAnsi="宋体" w:cs="宋体" w:hint="eastAsia"/>
                <w:color w:val="000000"/>
                <w:kern w:val="0"/>
                <w:sz w:val="20"/>
                <w:szCs w:val="20"/>
                <w:lang w:bidi="ar"/>
              </w:rPr>
              <w:br/>
              <w:t>满载功率≥240W；</w:t>
            </w:r>
            <w:r>
              <w:rPr>
                <w:rFonts w:ascii="宋体" w:hAnsi="宋体" w:cs="宋体" w:hint="eastAsia"/>
                <w:color w:val="000000"/>
                <w:kern w:val="0"/>
                <w:sz w:val="20"/>
                <w:szCs w:val="20"/>
                <w:lang w:bidi="ar"/>
              </w:rPr>
              <w:br/>
              <w:t>POE功率：port3-16≤30W，总功率≤240W，port1-2≤60W</w:t>
            </w:r>
            <w:r>
              <w:rPr>
                <w:rFonts w:ascii="宋体" w:hAnsi="宋体" w:cs="宋体" w:hint="eastAsia"/>
                <w:color w:val="000000"/>
                <w:kern w:val="0"/>
                <w:sz w:val="20"/>
                <w:szCs w:val="20"/>
                <w:lang w:bidi="ar"/>
              </w:rPr>
              <w:br/>
              <w:t>支持802.1q标准VLAN，STP/RSTP/MSTP</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含施工需要新装通讯线、套管、线管、扎带等施工所需各类材料。</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AB53A8">
        <w:trPr>
          <w:trHeight w:val="499"/>
        </w:trPr>
        <w:tc>
          <w:tcPr>
            <w:tcW w:w="800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 </w:t>
            </w:r>
          </w:p>
        </w:tc>
      </w:tr>
      <w:tr w:rsidR="00AB53A8">
        <w:trPr>
          <w:trHeight w:val="499"/>
        </w:trPr>
        <w:tc>
          <w:tcPr>
            <w:tcW w:w="9195" w:type="dxa"/>
            <w:gridSpan w:val="7"/>
            <w:tcBorders>
              <w:top w:val="single" w:sz="4" w:space="0" w:color="000000"/>
              <w:left w:val="single" w:sz="4" w:space="0" w:color="000000"/>
              <w:bottom w:val="single" w:sz="4" w:space="0" w:color="000000"/>
              <w:right w:val="nil"/>
            </w:tcBorders>
            <w:shd w:val="clear" w:color="auto" w:fill="D9D9D9"/>
            <w:noWrap/>
            <w:vAlign w:val="center"/>
          </w:tcPr>
          <w:p w:rsidR="00AB53A8" w:rsidRDefault="00B866F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5、电脑配件</w:t>
            </w: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U盘</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容量≥256GB，接口类型：USB3.1，材质：金属，读速≥400MB/s（Gen 1）</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存储卡</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容量≥128GB 类型：TF（MicroSD）存储卡，读速≥130MB/s</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r>
      <w:tr w:rsidR="00AB53A8">
        <w:trPr>
          <w:trHeight w:val="960"/>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绘图板</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无线蓝牙触控数位板含数位笔。</w:t>
            </w:r>
            <w:r>
              <w:rPr>
                <w:rFonts w:ascii="宋体" w:hAnsi="宋体" w:cs="宋体" w:hint="eastAsia"/>
                <w:color w:val="000000"/>
                <w:kern w:val="0"/>
                <w:sz w:val="20"/>
                <w:szCs w:val="20"/>
                <w:lang w:bidi="ar"/>
              </w:rPr>
              <w:br/>
              <w:t>数位板参数：分辨率≥200线/mm，≥1个USB接口，电池≥12000毫安，≥10小时工作时间，支持≥10指触控，≥8个快捷键，≥1个中心按键及触控环。</w:t>
            </w:r>
            <w:r>
              <w:rPr>
                <w:rFonts w:ascii="宋体" w:hAnsi="宋体" w:cs="宋体" w:hint="eastAsia"/>
                <w:color w:val="000000"/>
                <w:kern w:val="0"/>
                <w:sz w:val="20"/>
                <w:szCs w:val="20"/>
                <w:lang w:bidi="ar"/>
              </w:rPr>
              <w:br/>
              <w:t>数位笔参数：无电池，支持≥8192M压感等级，支持自然倾斜书写，低延迟电磁式感应。</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2TB USB3.0 移动硬盘，支持数据加密、备份。</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AB53A8">
            <w:pPr>
              <w:widowControl/>
              <w:textAlignment w:val="center"/>
              <w:rPr>
                <w:rFonts w:ascii="宋体" w:hAnsi="宋体" w:cs="宋体"/>
                <w:color w:val="000000"/>
                <w:sz w:val="20"/>
                <w:szCs w:val="20"/>
              </w:rPr>
            </w:pPr>
          </w:p>
        </w:tc>
      </w:tr>
      <w:tr w:rsidR="00AB53A8">
        <w:trPr>
          <w:trHeight w:val="499"/>
        </w:trPr>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4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8TB USB3.0 3.5寸桌面移动硬盘，支持win\MAC双系统，支持数据加密、备份。</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4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3A8" w:rsidRDefault="00AB53A8">
            <w:pPr>
              <w:widowControl/>
              <w:textAlignment w:val="center"/>
              <w:rPr>
                <w:rFonts w:ascii="宋体" w:hAnsi="宋体" w:cs="宋体"/>
                <w:color w:val="000000"/>
                <w:sz w:val="20"/>
                <w:szCs w:val="20"/>
              </w:rPr>
            </w:pPr>
          </w:p>
        </w:tc>
      </w:tr>
      <w:tr w:rsidR="00AB53A8">
        <w:trPr>
          <w:trHeight w:val="4575"/>
        </w:trPr>
        <w:tc>
          <w:tcPr>
            <w:tcW w:w="487" w:type="dxa"/>
            <w:tcBorders>
              <w:top w:val="single" w:sz="4" w:space="0" w:color="000000"/>
              <w:left w:val="single" w:sz="4" w:space="0" w:color="000000"/>
              <w:bottom w:val="nil"/>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462" w:type="dxa"/>
            <w:tcBorders>
              <w:top w:val="single" w:sz="4" w:space="0" w:color="000000"/>
              <w:left w:val="single" w:sz="4" w:space="0" w:color="000000"/>
              <w:bottom w:val="nil"/>
              <w:right w:val="single" w:sz="4" w:space="0" w:color="000000"/>
            </w:tcBorders>
            <w:shd w:val="clear" w:color="auto" w:fill="FFFFFF"/>
            <w:noWrap/>
            <w:vAlign w:val="center"/>
          </w:tcPr>
          <w:p w:rsidR="00AB53A8" w:rsidRDefault="00B866F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电脑配件</w:t>
            </w:r>
          </w:p>
        </w:tc>
        <w:tc>
          <w:tcPr>
            <w:tcW w:w="4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1、CPUX3：≥Intel i5-12600K十核16线程 主频≥4.90GHz 功率≥150W，三级缓存≥20M；</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2、CPUX1：≥I7-10510U四核八线程，主频≥1.8GHz，功率≥15W，集成610核心显卡；</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3、CPU风冷散热器X3：支持英特尔12代LGA1700扣具，热管数量≥6热管；</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4、主板X1：支持Intel十代移动CPU；接口：有线网卡≥6个千兆接口；内存插槽≥2个DDR4；M-SATA接口≥1个；DC供电4Pin接口≥1个；HDMI接口≥1个；USB3.0接口≥4个；</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5、主板X3：ATX类型 ≥IntelZ690芯片组及以上适用INTEL LGA1700CPU；接口：有线网卡≥1个2.5G；内存插槽≥4个DDR4；DP接口≥1个；HDMI接口≥1个；扩展USB接口≥6个（至少2个USB3.2 GEN1接口，1个USB3.2 GEN1 type-c接口）；</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6、固态硬盘X3：容量≥250G SSD M.2接口（NVMe协议），顺序读取速度≥6000MB/s，顺序写入速度≥2700MB/s，TBW≥150TB；</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lastRenderedPageBreak/>
              <w:t>7、固态硬盘X1：MSATA接口 ≥256GB mSATA；</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8、硬盘X</w:t>
            </w:r>
            <w:r w:rsidR="00D24109">
              <w:rPr>
                <w:rFonts w:ascii="宋体" w:hAnsi="宋体" w:cs="宋体"/>
                <w:color w:val="000000"/>
                <w:sz w:val="20"/>
                <w:szCs w:val="20"/>
              </w:rPr>
              <w:t>4</w:t>
            </w:r>
            <w:r w:rsidRPr="00CD174A">
              <w:rPr>
                <w:rFonts w:ascii="宋体" w:hAnsi="宋体" w:cs="宋体" w:hint="eastAsia"/>
                <w:color w:val="000000"/>
                <w:sz w:val="20"/>
                <w:szCs w:val="20"/>
              </w:rPr>
              <w:t>：容量≥2TB 3.5寸 SATA 6Gb/s 缓存256MB 7200转；</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9、笔记本内存X1：32GB DDR4 频率≥2660MHz ；</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10、内存X</w:t>
            </w:r>
            <w:r w:rsidR="00D24109">
              <w:rPr>
                <w:rFonts w:ascii="宋体" w:hAnsi="宋体" w:cs="宋体"/>
                <w:color w:val="000000"/>
                <w:sz w:val="20"/>
                <w:szCs w:val="20"/>
              </w:rPr>
              <w:t>10</w:t>
            </w:r>
            <w:r w:rsidRPr="00CD174A">
              <w:rPr>
                <w:rFonts w:ascii="宋体" w:hAnsi="宋体" w:cs="宋体" w:hint="eastAsia"/>
                <w:color w:val="000000"/>
                <w:sz w:val="20"/>
                <w:szCs w:val="20"/>
              </w:rPr>
              <w:t>：16GB DDR4 频率≥3600MHz 带散热马甲；</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11、网卡X1：芯片≥i211以太网芯片，端口传输速率≥1GMbps；</w:t>
            </w:r>
          </w:p>
          <w:p w:rsidR="00CD174A" w:rsidRPr="00CD174A"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12、电源X3：电源≥650W全模组台式机金牌电源，主动式PFC，单路+12V输出功率≥570W，12cm风扇，长线材背线，3C认证；</w:t>
            </w:r>
          </w:p>
          <w:p w:rsidR="00AB53A8" w:rsidRDefault="00CD174A" w:rsidP="00CD174A">
            <w:pPr>
              <w:widowControl/>
              <w:jc w:val="left"/>
              <w:textAlignment w:val="center"/>
              <w:rPr>
                <w:rFonts w:ascii="宋体" w:hAnsi="宋体" w:cs="宋体"/>
                <w:color w:val="000000"/>
                <w:sz w:val="20"/>
                <w:szCs w:val="20"/>
              </w:rPr>
            </w:pPr>
            <w:r w:rsidRPr="00CD174A">
              <w:rPr>
                <w:rFonts w:ascii="宋体" w:hAnsi="宋体" w:cs="宋体" w:hint="eastAsia"/>
                <w:color w:val="000000"/>
                <w:sz w:val="20"/>
                <w:szCs w:val="20"/>
              </w:rPr>
              <w:t>13、以上配件含一年的售后保修服务。</w:t>
            </w: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jc w:val="center"/>
              <w:textAlignment w:val="center"/>
              <w:rPr>
                <w:rFonts w:ascii="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jc w:val="center"/>
              <w:textAlignment w:val="center"/>
              <w:rPr>
                <w:rFonts w:ascii="宋体" w:hAnsi="宋体" w:cs="宋体"/>
                <w:color w:val="000000"/>
                <w:sz w:val="20"/>
                <w:szCs w:val="20"/>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color w:val="000000"/>
                <w:sz w:val="20"/>
                <w:szCs w:val="20"/>
              </w:rPr>
            </w:pPr>
          </w:p>
        </w:tc>
      </w:tr>
      <w:tr w:rsidR="00AB53A8">
        <w:trPr>
          <w:trHeight w:val="499"/>
        </w:trPr>
        <w:tc>
          <w:tcPr>
            <w:tcW w:w="800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B866F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3A8" w:rsidRDefault="00AB53A8">
            <w:pPr>
              <w:widowControl/>
              <w:textAlignment w:val="center"/>
              <w:rPr>
                <w:rFonts w:ascii="宋体" w:hAnsi="宋体" w:cs="宋体"/>
                <w:b/>
                <w:bCs/>
                <w:color w:val="000000"/>
                <w:sz w:val="22"/>
                <w:szCs w:val="22"/>
              </w:rPr>
            </w:pPr>
          </w:p>
        </w:tc>
      </w:tr>
      <w:tr w:rsidR="00AB53A8">
        <w:trPr>
          <w:trHeight w:val="3465"/>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总体服务要求</w:t>
            </w:r>
          </w:p>
        </w:tc>
        <w:tc>
          <w:tcPr>
            <w:tcW w:w="87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B53A8" w:rsidRDefault="00B866F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为了保证服务质量，供应商提供的所有设备均选用正规供货渠道全新的、未使用过且符合国家质量标准及行业规范的要求，符合国家各项强制性规范及安全标准，除此之外，投标产品不应与第三方存在知识产权权属问题；投标人应本着服务客户、为客户着想的宗旨，完善产品及技术要求未尽事宜，不得以招标文件未列明事项为由，降低投标产品的质量，同时需满足“采购清单与技术参数备注”的要求；</w:t>
            </w:r>
            <w:r>
              <w:rPr>
                <w:rFonts w:ascii="宋体" w:hAnsi="宋体" w:cs="宋体" w:hint="eastAsia"/>
                <w:color w:val="000000"/>
                <w:kern w:val="0"/>
                <w:sz w:val="20"/>
                <w:szCs w:val="20"/>
                <w:lang w:bidi="ar"/>
              </w:rPr>
              <w:br/>
              <w:t>2、供应商所提供的所有货物不得提前拆除包装擅自组装，在双方约定的时间内，供应商免费将所有货物运送到采购人指定地点，验收无误登记入库。供应商按照采购人指定的时间、地点安排技术人员到达现场对设备进行安装、调试。其中涉及到的人工费用、材料费、交通费由供应商自行承担；</w:t>
            </w:r>
            <w:r>
              <w:rPr>
                <w:rFonts w:ascii="宋体" w:hAnsi="宋体" w:cs="宋体" w:hint="eastAsia"/>
                <w:color w:val="000000"/>
                <w:kern w:val="0"/>
                <w:sz w:val="20"/>
                <w:szCs w:val="20"/>
                <w:lang w:bidi="ar"/>
              </w:rPr>
              <w:br/>
              <w:t>3、所有采购产品供应商需要提供在所有设备安装完毕最终验收合格双方签字并交付使用之日算起不少于三年的质保服务（参数要求内特别要求的，以参数要求内为准）。在质保服务期内因货物本身的质量问题发生故障的，供应商应负责免费维修；无法维修需进行配件更换的，更换配件仅限使用与原件同品牌、型号配件。在质保服务期满后，对所提供的设备产品提供不少于三年的售后维修服务保障，且维修只得收取所需维修部件的成本费用。</w:t>
            </w:r>
            <w:r>
              <w:rPr>
                <w:rFonts w:ascii="宋体" w:hAnsi="宋体" w:cs="宋体" w:hint="eastAsia"/>
                <w:color w:val="000000"/>
                <w:kern w:val="0"/>
                <w:sz w:val="20"/>
                <w:szCs w:val="20"/>
                <w:lang w:bidi="ar"/>
              </w:rPr>
              <w:br/>
              <w:t>4、供应商在质保服务期内的需提供7*24小时的免费咨询服务，咨询渠道不限于QQ、微信、短信、电话。咨询后需上门服务的，应在24小时内完成上门服务（上门服务不得收取备件费、人工费、服务费等费用）。超时不协商或未完成服务的，将记录在案并向政府采购监管部门如实汇报情况。</w:t>
            </w:r>
            <w:r>
              <w:rPr>
                <w:rFonts w:ascii="宋体" w:hAnsi="宋体" w:cs="宋体" w:hint="eastAsia"/>
                <w:color w:val="000000"/>
                <w:kern w:val="0"/>
                <w:sz w:val="20"/>
                <w:szCs w:val="20"/>
                <w:lang w:bidi="ar"/>
              </w:rPr>
              <w:br/>
              <w:t>5、工程范围内供应商应按照国家相关的技术规范进行实施。</w:t>
            </w:r>
            <w:r>
              <w:rPr>
                <w:rFonts w:ascii="宋体" w:hAnsi="宋体" w:cs="宋体" w:hint="eastAsia"/>
                <w:color w:val="000000"/>
                <w:kern w:val="0"/>
                <w:sz w:val="20"/>
                <w:szCs w:val="20"/>
                <w:lang w:bidi="ar"/>
              </w:rPr>
              <w:br/>
              <w:t>6、交货地点：昆明市丹霞路198号新闻中心902室。</w:t>
            </w:r>
            <w:r>
              <w:rPr>
                <w:rFonts w:ascii="宋体" w:hAnsi="宋体" w:cs="宋体" w:hint="eastAsia"/>
                <w:color w:val="000000"/>
                <w:kern w:val="0"/>
                <w:sz w:val="20"/>
                <w:szCs w:val="20"/>
                <w:lang w:bidi="ar"/>
              </w:rPr>
              <w:br/>
              <w:t>7、交货期：自签订合同后,接到采购人通知15日历天内完成交货及安装调试。</w:t>
            </w:r>
          </w:p>
        </w:tc>
      </w:tr>
      <w:tr w:rsidR="00AB53A8">
        <w:trPr>
          <w:trHeight w:val="450"/>
        </w:trPr>
        <w:tc>
          <w:tcPr>
            <w:tcW w:w="8002"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共计：</w:t>
            </w:r>
          </w:p>
        </w:tc>
        <w:tc>
          <w:tcPr>
            <w:tcW w:w="119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AB53A8" w:rsidRDefault="00B866F3">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 xml:space="preserve"> </w:t>
            </w:r>
          </w:p>
        </w:tc>
      </w:tr>
    </w:tbl>
    <w:p w:rsidR="00AB53A8" w:rsidRDefault="00AB53A8"/>
    <w:p w:rsidR="00AB53A8" w:rsidRDefault="00AB53A8"/>
    <w:p w:rsidR="00AB53A8" w:rsidRDefault="00B866F3">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AB53A8" w:rsidRDefault="00B866F3">
      <w:pPr>
        <w:spacing w:line="360" w:lineRule="auto"/>
        <w:ind w:firstLineChars="1" w:firstLine="2"/>
        <w:rPr>
          <w:color w:val="000000"/>
        </w:rPr>
      </w:pPr>
      <w:r>
        <w:rPr>
          <w:rFonts w:hint="eastAsia"/>
          <w:color w:val="000000"/>
        </w:rPr>
        <w:t>供应商</w:t>
      </w:r>
      <w:r>
        <w:rPr>
          <w:color w:val="000000"/>
        </w:rPr>
        <w:t>：（盖章）</w:t>
      </w:r>
    </w:p>
    <w:p w:rsidR="00AB53A8" w:rsidRDefault="00B866F3">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AB53A8" w:rsidRDefault="00B866F3">
      <w:pPr>
        <w:spacing w:line="360" w:lineRule="auto"/>
        <w:ind w:firstLineChars="1" w:firstLine="2"/>
        <w:rPr>
          <w:color w:val="000000"/>
        </w:rPr>
      </w:pPr>
      <w:r>
        <w:rPr>
          <w:rFonts w:hint="eastAsia"/>
          <w:color w:val="000000"/>
        </w:rPr>
        <w:t>日期：</w:t>
      </w:r>
      <w:r>
        <w:rPr>
          <w:rFonts w:hint="eastAsia"/>
          <w:color w:val="000000"/>
        </w:rPr>
        <w:t xml:space="preserve">  </w:t>
      </w:r>
      <w:r>
        <w:rPr>
          <w:rFonts w:ascii="宋体" w:hAnsi="宋体"/>
        </w:rPr>
        <w:t>年</w:t>
      </w:r>
      <w:r>
        <w:rPr>
          <w:rFonts w:ascii="宋体" w:hAnsi="宋体" w:hint="eastAsia"/>
        </w:rPr>
        <w:t xml:space="preserve">  </w:t>
      </w:r>
      <w:r>
        <w:rPr>
          <w:rFonts w:ascii="宋体" w:hAnsi="宋体"/>
        </w:rPr>
        <w:t>月</w:t>
      </w:r>
      <w:r>
        <w:rPr>
          <w:rFonts w:ascii="宋体" w:hAnsi="宋体" w:hint="eastAsia"/>
        </w:rPr>
        <w:t xml:space="preserve">  </w:t>
      </w:r>
      <w:r>
        <w:rPr>
          <w:rFonts w:ascii="宋体" w:hAnsi="宋体"/>
        </w:rPr>
        <w:t>日</w:t>
      </w:r>
    </w:p>
    <w:p w:rsidR="00AB53A8" w:rsidRDefault="00AB53A8">
      <w:pPr>
        <w:autoSpaceDE w:val="0"/>
        <w:autoSpaceDN w:val="0"/>
        <w:adjustRightInd w:val="0"/>
        <w:rPr>
          <w:rFonts w:eastAsia="黑体"/>
          <w:bCs/>
          <w:sz w:val="32"/>
          <w:szCs w:val="32"/>
          <w:lang w:val="zh-CN"/>
        </w:rPr>
        <w:sectPr w:rsidR="00AB53A8">
          <w:pgSz w:w="11906" w:h="16838"/>
          <w:pgMar w:top="1134" w:right="1418" w:bottom="1134" w:left="1418" w:header="851" w:footer="992" w:gutter="0"/>
          <w:cols w:space="720"/>
          <w:docGrid w:type="lines" w:linePitch="312"/>
        </w:sectPr>
      </w:pPr>
    </w:p>
    <w:p w:rsidR="00AB53A8" w:rsidRDefault="00B866F3">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AB53A8" w:rsidRDefault="00B866F3">
      <w:pPr>
        <w:pStyle w:val="2"/>
        <w:spacing w:line="300" w:lineRule="exact"/>
        <w:jc w:val="center"/>
      </w:pPr>
      <w:r>
        <w:rPr>
          <w:rFonts w:hint="eastAsia"/>
        </w:rPr>
        <w:t>法定代表人身份证明书</w:t>
      </w:r>
      <w:bookmarkEnd w:id="5"/>
    </w:p>
    <w:p w:rsidR="00AB53A8" w:rsidRDefault="00AB53A8">
      <w:pPr>
        <w:spacing w:line="360" w:lineRule="auto"/>
        <w:ind w:firstLine="612"/>
        <w:rPr>
          <w:rFonts w:ascii="宋体" w:hAnsi="宋体"/>
          <w:sz w:val="24"/>
        </w:rPr>
      </w:pPr>
    </w:p>
    <w:p w:rsidR="00AB53A8" w:rsidRDefault="00AB53A8">
      <w:pPr>
        <w:spacing w:line="360" w:lineRule="auto"/>
        <w:ind w:firstLine="612"/>
        <w:rPr>
          <w:rFonts w:ascii="宋体" w:hAnsi="宋体"/>
        </w:rPr>
      </w:pPr>
    </w:p>
    <w:p w:rsidR="00AB53A8" w:rsidRDefault="00B866F3">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AB53A8" w:rsidRDefault="00AB53A8">
      <w:pPr>
        <w:ind w:firstLine="612"/>
        <w:rPr>
          <w:rFonts w:ascii="宋体" w:hAnsi="宋体"/>
        </w:rPr>
      </w:pPr>
    </w:p>
    <w:p w:rsidR="00AB53A8" w:rsidRDefault="00B866F3">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AB53A8" w:rsidRDefault="00AB53A8">
      <w:pPr>
        <w:ind w:firstLine="610"/>
        <w:rPr>
          <w:rFonts w:ascii="宋体" w:hAnsi="宋体"/>
        </w:rPr>
      </w:pPr>
    </w:p>
    <w:p w:rsidR="00AB53A8" w:rsidRDefault="00B866F3">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AB53A8" w:rsidRDefault="00AB53A8">
      <w:pPr>
        <w:ind w:firstLineChars="200" w:firstLine="420"/>
        <w:rPr>
          <w:rFonts w:ascii="宋体" w:hAnsi="宋体"/>
        </w:rPr>
      </w:pPr>
    </w:p>
    <w:p w:rsidR="00AB53A8" w:rsidRDefault="00B866F3">
      <w:pPr>
        <w:ind w:firstLineChars="200" w:firstLine="420"/>
        <w:rPr>
          <w:rFonts w:ascii="宋体" w:hAnsi="宋体"/>
        </w:rPr>
      </w:pPr>
      <w:r>
        <w:rPr>
          <w:rFonts w:ascii="宋体" w:hAnsi="宋体" w:hint="eastAsia"/>
        </w:rPr>
        <w:t>成立时间：年月日</w:t>
      </w:r>
    </w:p>
    <w:p w:rsidR="00AB53A8" w:rsidRDefault="00AB53A8">
      <w:pPr>
        <w:ind w:firstLineChars="200" w:firstLine="420"/>
        <w:rPr>
          <w:rFonts w:ascii="宋体" w:hAnsi="宋体"/>
        </w:rPr>
      </w:pPr>
    </w:p>
    <w:p w:rsidR="00AB53A8" w:rsidRDefault="00B866F3">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AB53A8" w:rsidRDefault="00AB53A8">
      <w:pPr>
        <w:ind w:firstLineChars="200" w:firstLine="420"/>
        <w:rPr>
          <w:rFonts w:ascii="宋体" w:hAnsi="宋体"/>
        </w:rPr>
      </w:pPr>
    </w:p>
    <w:p w:rsidR="00AB53A8" w:rsidRDefault="00B866F3">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AB53A8" w:rsidRDefault="00AB53A8">
      <w:pPr>
        <w:ind w:firstLineChars="200" w:firstLine="420"/>
        <w:rPr>
          <w:rFonts w:ascii="宋体" w:hAnsi="宋体"/>
        </w:rPr>
      </w:pPr>
    </w:p>
    <w:p w:rsidR="00AB53A8" w:rsidRDefault="00B866F3">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AB53A8" w:rsidRDefault="00AB53A8">
      <w:pPr>
        <w:spacing w:line="360" w:lineRule="auto"/>
        <w:ind w:firstLineChars="200" w:firstLine="420"/>
      </w:pPr>
    </w:p>
    <w:p w:rsidR="00AB53A8" w:rsidRDefault="00B866F3">
      <w:pPr>
        <w:spacing w:line="360" w:lineRule="auto"/>
        <w:ind w:firstLineChars="200" w:firstLine="420"/>
      </w:pPr>
      <w:r>
        <w:rPr>
          <w:rFonts w:hint="eastAsia"/>
        </w:rPr>
        <w:t>特此证明！</w:t>
      </w:r>
    </w:p>
    <w:p w:rsidR="00AB53A8" w:rsidRDefault="00AB53A8">
      <w:pPr>
        <w:spacing w:line="360" w:lineRule="auto"/>
        <w:ind w:firstLineChars="200" w:firstLine="420"/>
      </w:pPr>
    </w:p>
    <w:p w:rsidR="00AB53A8" w:rsidRDefault="00AB53A8">
      <w:pPr>
        <w:spacing w:line="360" w:lineRule="auto"/>
        <w:ind w:firstLineChars="200" w:firstLine="420"/>
      </w:pPr>
    </w:p>
    <w:p w:rsidR="00AB53A8" w:rsidRDefault="00B866F3">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AB53A8" w:rsidRDefault="00AB53A8">
      <w:pPr>
        <w:tabs>
          <w:tab w:val="left" w:pos="720"/>
          <w:tab w:val="left" w:pos="900"/>
        </w:tabs>
        <w:spacing w:line="360" w:lineRule="auto"/>
        <w:ind w:firstLineChars="2100" w:firstLine="4410"/>
        <w:rPr>
          <w:rFonts w:ascii="宋体" w:hAnsi="宋体"/>
        </w:rPr>
      </w:pPr>
    </w:p>
    <w:p w:rsidR="00AB53A8" w:rsidRDefault="00B866F3">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AB53A8" w:rsidRDefault="00AB53A8">
      <w:pPr>
        <w:spacing w:line="360" w:lineRule="auto"/>
        <w:ind w:firstLine="610"/>
        <w:rPr>
          <w:rFonts w:ascii="宋体" w:hAnsi="宋体"/>
        </w:rPr>
      </w:pPr>
    </w:p>
    <w:p w:rsidR="00AB53A8" w:rsidRDefault="00B866F3">
      <w:pPr>
        <w:spacing w:line="360" w:lineRule="auto"/>
        <w:ind w:firstLine="610"/>
        <w:rPr>
          <w:rFonts w:ascii="宋体" w:hAnsi="宋体"/>
          <w:b/>
        </w:rPr>
      </w:pPr>
      <w:r>
        <w:rPr>
          <w:rFonts w:ascii="宋体" w:hAnsi="宋体" w:hint="eastAsia"/>
          <w:b/>
        </w:rPr>
        <w:t>注：附法定代表人身份证原件复印件并加盖公章</w:t>
      </w:r>
    </w:p>
    <w:p w:rsidR="00AB53A8" w:rsidRDefault="00B866F3">
      <w:pPr>
        <w:widowControl/>
        <w:jc w:val="left"/>
        <w:rPr>
          <w:rFonts w:ascii="宋体" w:hAnsi="宋体"/>
          <w:b/>
        </w:rPr>
      </w:pPr>
      <w:r>
        <w:br w:type="page"/>
      </w:r>
    </w:p>
    <w:p w:rsidR="00AB53A8" w:rsidRDefault="00B866F3">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AB53A8" w:rsidRDefault="00B866F3">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AB53A8" w:rsidRDefault="00AB53A8">
      <w:pPr>
        <w:jc w:val="center"/>
        <w:rPr>
          <w:rFonts w:ascii="仿宋" w:eastAsia="仿宋" w:hAnsi="仿宋" w:cs="宋体"/>
          <w:b/>
          <w:kern w:val="0"/>
          <w:sz w:val="32"/>
          <w:szCs w:val="32"/>
        </w:rPr>
      </w:pPr>
    </w:p>
    <w:p w:rsidR="00AB53A8" w:rsidRDefault="00B866F3">
      <w:pPr>
        <w:spacing w:line="360" w:lineRule="auto"/>
        <w:ind w:firstLine="610"/>
        <w:rPr>
          <w:rFonts w:ascii="宋体" w:hAnsi="宋体"/>
          <w:b/>
        </w:rPr>
      </w:pPr>
      <w:r>
        <w:rPr>
          <w:rFonts w:ascii="宋体" w:hAnsi="宋体" w:hint="eastAsia"/>
          <w:b/>
        </w:rPr>
        <w:t>注：此复印件须加盖公章</w:t>
      </w:r>
    </w:p>
    <w:bookmarkEnd w:id="6"/>
    <w:p w:rsidR="00AB53A8" w:rsidRDefault="00B866F3">
      <w:pPr>
        <w:widowControl/>
        <w:jc w:val="left"/>
        <w:rPr>
          <w:rFonts w:eastAsia="方正仿宋_GBK"/>
          <w:sz w:val="32"/>
          <w:szCs w:val="32"/>
          <w:lang w:val="zh-CN"/>
        </w:rPr>
      </w:pPr>
      <w:r>
        <w:rPr>
          <w:rFonts w:eastAsia="方正仿宋_GBK"/>
          <w:sz w:val="32"/>
          <w:szCs w:val="32"/>
          <w:lang w:val="zh-CN"/>
        </w:rPr>
        <w:br w:type="page"/>
      </w:r>
    </w:p>
    <w:p w:rsidR="00AB53A8" w:rsidRDefault="00B866F3">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AB53A8" w:rsidRDefault="00B866F3">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AB53A8" w:rsidRDefault="00B866F3">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AB53A8" w:rsidRDefault="00B866F3">
      <w:pPr>
        <w:rPr>
          <w:kern w:val="0"/>
        </w:rPr>
      </w:pPr>
      <w:r>
        <w:rPr>
          <w:kern w:val="0"/>
        </w:rPr>
        <w:br w:type="page"/>
      </w:r>
    </w:p>
    <w:p w:rsidR="00AB53A8" w:rsidRDefault="00B866F3">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AB53A8" w:rsidRDefault="00B866F3">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AB53A8" w:rsidRDefault="00B866F3">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AB53A8" w:rsidRDefault="00B866F3">
      <w:pPr>
        <w:widowControl/>
        <w:spacing w:line="480" w:lineRule="exact"/>
        <w:jc w:val="left"/>
        <w:rPr>
          <w:rFonts w:ascii="宋体" w:hAnsi="宋体" w:cs="宋体"/>
          <w:kern w:val="0"/>
        </w:rPr>
      </w:pPr>
      <w:r>
        <w:rPr>
          <w:rFonts w:ascii="宋体" w:hAnsi="宋体" w:cs="宋体"/>
          <w:kern w:val="0"/>
        </w:rPr>
        <w:t xml:space="preserve">致： </w:t>
      </w:r>
    </w:p>
    <w:p w:rsidR="00AB53A8" w:rsidRDefault="00B866F3">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AB53A8" w:rsidRDefault="00B866F3">
      <w:pPr>
        <w:widowControl/>
        <w:spacing w:line="480" w:lineRule="exact"/>
        <w:ind w:firstLineChars="200" w:firstLine="420"/>
        <w:jc w:val="left"/>
        <w:rPr>
          <w:rFonts w:ascii="宋体" w:hAnsi="宋体" w:cs="宋体"/>
          <w:kern w:val="0"/>
        </w:rPr>
      </w:pPr>
      <w:r>
        <w:rPr>
          <w:rFonts w:ascii="宋体" w:hAnsi="宋体" w:cs="宋体"/>
          <w:kern w:val="0"/>
        </w:rPr>
        <w:t>特此声明！</w:t>
      </w:r>
    </w:p>
    <w:p w:rsidR="00AB53A8" w:rsidRDefault="00AB53A8">
      <w:pPr>
        <w:widowControl/>
        <w:spacing w:line="480" w:lineRule="exact"/>
        <w:jc w:val="left"/>
        <w:rPr>
          <w:rFonts w:ascii="宋体" w:hAnsi="宋体" w:cs="宋体"/>
          <w:kern w:val="0"/>
        </w:rPr>
      </w:pPr>
    </w:p>
    <w:p w:rsidR="00AB53A8" w:rsidRDefault="00AB53A8">
      <w:pPr>
        <w:widowControl/>
        <w:spacing w:line="480" w:lineRule="exact"/>
        <w:ind w:firstLineChars="147" w:firstLine="310"/>
        <w:jc w:val="left"/>
        <w:rPr>
          <w:rFonts w:ascii="宋体" w:hAnsi="宋体" w:cs="宋体"/>
          <w:b/>
          <w:bCs/>
          <w:kern w:val="0"/>
        </w:rPr>
      </w:pPr>
      <w:bookmarkStart w:id="8" w:name="_Toc10485799"/>
    </w:p>
    <w:p w:rsidR="00AB53A8" w:rsidRDefault="00B866F3">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AB53A8" w:rsidRDefault="00AB53A8">
      <w:pPr>
        <w:widowControl/>
        <w:spacing w:line="480" w:lineRule="exact"/>
        <w:jc w:val="left"/>
        <w:rPr>
          <w:rFonts w:ascii="宋体" w:hAnsi="宋体" w:cs="宋体"/>
          <w:kern w:val="0"/>
          <w:sz w:val="24"/>
        </w:rPr>
      </w:pPr>
    </w:p>
    <w:p w:rsidR="00AB53A8" w:rsidRDefault="00B866F3">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AB53A8" w:rsidRDefault="00AB53A8">
      <w:pPr>
        <w:spacing w:line="480" w:lineRule="exact"/>
      </w:pPr>
    </w:p>
    <w:p w:rsidR="00AB53A8" w:rsidRDefault="00B866F3">
      <w:pPr>
        <w:widowControl/>
        <w:spacing w:afterLines="100" w:after="312"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AB53A8" w:rsidRDefault="00B866F3">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AB53A8" w:rsidRDefault="00B866F3">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AB53A8" w:rsidRDefault="008161A1">
      <w:pPr>
        <w:spacing w:line="360" w:lineRule="auto"/>
      </w:pPr>
      <w:r>
        <w:lastRenderedPageBreak/>
        <w:pict>
          <v:rect id="Rectangle 4" o:spid="_x0000_s1026" style="position:absolute;left:0;text-align:left;margin-left:107.35pt;margin-top:557.75pt;width:70.35pt;height:8.15pt;z-index:251661312;mso-width-relative:page;mso-height-relative:page"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AB53A8" w:rsidRDefault="00AB53A8"/>
              </w:txbxContent>
            </v:textbox>
          </v:rect>
        </w:pict>
      </w:r>
      <w:r>
        <w:pict>
          <v:rect id="Rectangle 3" o:spid="_x0000_s1033" style="position:absolute;left:0;text-align:left;margin-left:95.35pt;margin-top:327.05pt;width:63.15pt;height:8.15pt;z-index:251660288;mso-width-relative:page;mso-height-relative:page"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AB53A8" w:rsidRDefault="00AB53A8"/>
              </w:txbxContent>
            </v:textbox>
          </v:rect>
        </w:pict>
      </w:r>
      <w:r>
        <w:pict>
          <v:rect id="Rectangle 2" o:spid="_x0000_s1032" style="position:absolute;left:0;text-align:left;margin-left:114.55pt;margin-top:96.8pt;width:63.15pt;height:8.15pt;z-index:251659264;mso-width-relative:page;mso-height-relative:page"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AB53A8" w:rsidRDefault="00AB53A8"/>
              </w:txbxContent>
            </v:textbox>
          </v:rect>
        </w:pict>
      </w:r>
      <w:r w:rsidR="00B866F3">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B866F3">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B866F3">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B866F3">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AB53A8" w:rsidRDefault="008161A1">
      <w:pPr>
        <w:spacing w:line="360" w:lineRule="auto"/>
        <w:jc w:val="center"/>
      </w:pPr>
      <w:r>
        <w:pict>
          <v:rect id="Rectangle 6" o:spid="_x0000_s1031" style="position:absolute;left:0;text-align:left;margin-left:103.45pt;margin-top:-137.4pt;width:70.35pt;height:8.15pt;z-index:251663360;mso-width-relative:page;mso-height-relative:page"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AB53A8" w:rsidRDefault="00AB53A8"/>
              </w:txbxContent>
            </v:textbox>
          </v:rect>
        </w:pict>
      </w:r>
    </w:p>
    <w:p w:rsidR="00AB53A8" w:rsidRDefault="00AB53A8">
      <w:pPr>
        <w:spacing w:line="360" w:lineRule="auto"/>
        <w:ind w:firstLine="420"/>
        <w:jc w:val="center"/>
        <w:rPr>
          <w:rFonts w:ascii="宋体"/>
        </w:rPr>
      </w:pPr>
    </w:p>
    <w:p w:rsidR="00AB53A8" w:rsidRDefault="008161A1">
      <w:pPr>
        <w:spacing w:line="360" w:lineRule="auto"/>
        <w:rPr>
          <w:b/>
        </w:rPr>
      </w:pPr>
      <w:r>
        <w:pict>
          <v:rect id="Rectangle 5" o:spid="_x0000_s1030" style="position:absolute;left:0;text-align:left;margin-left:144.45pt;margin-top:98.6pt;width:70.35pt;height:8.15pt;z-index:251662336;mso-width-relative:page;mso-height-relative:page"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AB53A8" w:rsidRDefault="00AB53A8"/>
              </w:txbxContent>
            </v:textbox>
          </v:rect>
        </w:pict>
      </w:r>
      <w:r w:rsidR="00B866F3">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AB53A8" w:rsidRDefault="008161A1">
      <w:pPr>
        <w:spacing w:line="360" w:lineRule="auto"/>
        <w:rPr>
          <w:b/>
        </w:rPr>
      </w:pPr>
      <w:r>
        <w:lastRenderedPageBreak/>
        <w:pict>
          <v:rect id="Rectangle 7" o:spid="_x0000_s1029" style="position:absolute;left:0;text-align:left;margin-left:144.2pt;margin-top:105.65pt;width:70.35pt;height:8.15pt;z-index:251664384;mso-width-relative:page;mso-height-relative:page"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AB53A8" w:rsidRDefault="00AB53A8"/>
              </w:txbxContent>
            </v:textbox>
          </v:rect>
        </w:pict>
      </w:r>
      <w:r w:rsidR="00B866F3">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AB53A8" w:rsidRDefault="00B866F3">
      <w:pPr>
        <w:rPr>
          <w:b/>
        </w:rPr>
      </w:pPr>
      <w:r>
        <w:rPr>
          <w:b/>
        </w:rPr>
        <w:br w:type="page"/>
      </w:r>
    </w:p>
    <w:p w:rsidR="00AB53A8" w:rsidRDefault="00B866F3">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AB53A8" w:rsidRDefault="008161A1">
      <w:pPr>
        <w:spacing w:line="360" w:lineRule="auto"/>
        <w:jc w:val="center"/>
        <w:rPr>
          <w:rFonts w:ascii="宋体" w:hAnsi="宋体"/>
        </w:rPr>
      </w:pPr>
      <w:r>
        <w:pict>
          <v:rect id="Rectangle 9" o:spid="_x0000_s1028" style="position:absolute;left:0;text-align:left;margin-left:126.35pt;margin-top:215.75pt;width:70.35pt;height:8.15pt;z-index:251666432;mso-width-relative:page;mso-height-relative:page"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AB53A8" w:rsidRDefault="00AB53A8"/>
              </w:txbxContent>
            </v:textbox>
          </v:rect>
        </w:pict>
      </w:r>
      <w:r>
        <w:pict>
          <v:rect id="Rectangle 8" o:spid="_x0000_s1027" style="position:absolute;left:0;text-align:left;margin-left:126.35pt;margin-top:45.75pt;width:70.35pt;height:8.15pt;z-index:251665408;mso-width-relative:page;mso-height-relative:page"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AB53A8" w:rsidRDefault="00AB53A8"/>
              </w:txbxContent>
            </v:textbox>
          </v:rect>
        </w:pict>
      </w:r>
      <w:r w:rsidR="00B866F3">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B866F3">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AB53A8" w:rsidRDefault="00AB53A8">
      <w:pPr>
        <w:spacing w:line="360" w:lineRule="auto"/>
        <w:jc w:val="center"/>
        <w:rPr>
          <w:rFonts w:ascii="宋体" w:hAnsi="宋体"/>
        </w:rPr>
      </w:pPr>
    </w:p>
    <w:p w:rsidR="00AB53A8" w:rsidRDefault="00B866F3">
      <w:pPr>
        <w:spacing w:line="360" w:lineRule="auto"/>
        <w:rPr>
          <w:rFonts w:eastAsia="方正仿宋_GBK"/>
          <w:color w:val="000000"/>
          <w:kern w:val="0"/>
          <w:sz w:val="32"/>
          <w:szCs w:val="32"/>
        </w:rPr>
      </w:pPr>
      <w:r>
        <w:rPr>
          <w:rFonts w:ascii="宋体" w:hAnsi="宋体"/>
        </w:rPr>
        <w:br w:type="page"/>
      </w:r>
      <w:bookmarkStart w:id="9" w:name="_Toc10485800"/>
      <w:bookmarkStart w:id="10" w:name="_Toc432697243"/>
      <w:bookmarkStart w:id="11" w:name="_Toc287279812"/>
      <w:bookmarkStart w:id="12" w:name="_Toc316479151"/>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AB53A8" w:rsidRDefault="00B866F3">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AB53A8" w:rsidRDefault="00B866F3">
      <w:pPr>
        <w:rPr>
          <w:rFonts w:ascii="仿宋_GB2312" w:eastAsia="仿宋_GB2312"/>
          <w:sz w:val="30"/>
          <w:szCs w:val="30"/>
        </w:rPr>
      </w:pPr>
      <w:r>
        <w:rPr>
          <w:rFonts w:ascii="仿宋_GB2312" w:eastAsia="仿宋_GB2312" w:hint="eastAsia"/>
          <w:sz w:val="30"/>
          <w:szCs w:val="30"/>
        </w:rPr>
        <w:t>甲方：</w:t>
      </w:r>
    </w:p>
    <w:p w:rsidR="00AB53A8" w:rsidRDefault="00B866F3">
      <w:pPr>
        <w:rPr>
          <w:rFonts w:ascii="仿宋_GB2312" w:eastAsia="仿宋_GB2312"/>
          <w:sz w:val="30"/>
          <w:szCs w:val="30"/>
        </w:rPr>
      </w:pPr>
      <w:r>
        <w:rPr>
          <w:rFonts w:ascii="仿宋_GB2312" w:eastAsia="仿宋_GB2312" w:hint="eastAsia"/>
          <w:sz w:val="30"/>
          <w:szCs w:val="30"/>
        </w:rPr>
        <w:t xml:space="preserve">乙方： </w:t>
      </w:r>
    </w:p>
    <w:p w:rsidR="00AB53A8" w:rsidRDefault="00B866F3">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AB53A8" w:rsidRDefault="00B866F3">
      <w:pPr>
        <w:ind w:firstLineChars="200" w:firstLine="602"/>
        <w:rPr>
          <w:rFonts w:ascii="仿宋_GB2312" w:eastAsia="仿宋_GB2312"/>
          <w:b/>
          <w:bCs/>
          <w:sz w:val="30"/>
          <w:szCs w:val="30"/>
        </w:rPr>
      </w:pPr>
      <w:r>
        <w:rPr>
          <w:rFonts w:ascii="仿宋_GB2312" w:eastAsia="仿宋_GB2312" w:hint="eastAsia"/>
          <w:b/>
          <w:bCs/>
          <w:sz w:val="30"/>
          <w:szCs w:val="30"/>
        </w:rPr>
        <w:t>第一条  甲、乙双方共同的承诺</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AB53A8" w:rsidRDefault="00B866F3">
      <w:pPr>
        <w:ind w:firstLineChars="200" w:firstLine="602"/>
        <w:rPr>
          <w:rFonts w:ascii="仿宋_GB2312" w:eastAsia="仿宋_GB2312"/>
          <w:b/>
          <w:bCs/>
          <w:sz w:val="30"/>
          <w:szCs w:val="30"/>
        </w:rPr>
      </w:pPr>
      <w:r>
        <w:rPr>
          <w:rFonts w:ascii="仿宋_GB2312" w:eastAsia="仿宋_GB2312" w:hint="eastAsia"/>
          <w:b/>
          <w:bCs/>
          <w:sz w:val="30"/>
          <w:szCs w:val="30"/>
        </w:rPr>
        <w:t>第二条  甲方的承诺</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AB53A8" w:rsidRDefault="00B866F3">
      <w:pPr>
        <w:ind w:firstLineChars="200" w:firstLine="602"/>
        <w:rPr>
          <w:rFonts w:ascii="仿宋_GB2312" w:eastAsia="仿宋_GB2312"/>
          <w:b/>
          <w:bCs/>
          <w:sz w:val="30"/>
          <w:szCs w:val="30"/>
        </w:rPr>
      </w:pPr>
      <w:r>
        <w:rPr>
          <w:rFonts w:ascii="仿宋_GB2312" w:eastAsia="仿宋_GB2312" w:hint="eastAsia"/>
          <w:b/>
          <w:bCs/>
          <w:sz w:val="30"/>
          <w:szCs w:val="30"/>
        </w:rPr>
        <w:t>第三条  乙方的承诺</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AB53A8" w:rsidRDefault="00B866F3">
      <w:pPr>
        <w:ind w:firstLineChars="200" w:firstLine="602"/>
        <w:rPr>
          <w:rFonts w:ascii="仿宋_GB2312" w:eastAsia="仿宋_GB2312"/>
          <w:b/>
          <w:bCs/>
          <w:sz w:val="30"/>
          <w:szCs w:val="30"/>
        </w:rPr>
      </w:pPr>
      <w:r>
        <w:rPr>
          <w:rFonts w:ascii="仿宋_GB2312" w:eastAsia="仿宋_GB2312" w:hint="eastAsia"/>
          <w:b/>
          <w:bCs/>
          <w:sz w:val="30"/>
          <w:szCs w:val="30"/>
        </w:rPr>
        <w:t>第四条  双方违反承诺的责任</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AB53A8" w:rsidRDefault="00B866F3">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AB53A8" w:rsidRDefault="00B866F3">
      <w:pPr>
        <w:ind w:firstLineChars="200" w:firstLine="602"/>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AB53A8" w:rsidRDefault="00B866F3">
      <w:pPr>
        <w:pStyle w:val="a3"/>
        <w:ind w:firstLineChars="200" w:firstLine="602"/>
        <w:rPr>
          <w:bCs/>
          <w:szCs w:val="30"/>
        </w:rPr>
      </w:pPr>
      <w:r>
        <w:rPr>
          <w:rFonts w:hint="eastAsia"/>
          <w:bCs/>
          <w:szCs w:val="30"/>
        </w:rPr>
        <w:t>第六条  本承诺书的有效期为甲乙双方签署之日起至该工程项目或该采购项目完成为止。</w:t>
      </w:r>
    </w:p>
    <w:p w:rsidR="00AB53A8" w:rsidRDefault="00B866F3">
      <w:pPr>
        <w:pStyle w:val="a3"/>
        <w:ind w:firstLineChars="200" w:firstLine="602"/>
        <w:rPr>
          <w:bCs/>
          <w:szCs w:val="30"/>
        </w:rPr>
      </w:pPr>
      <w:r>
        <w:rPr>
          <w:rFonts w:hint="eastAsia"/>
          <w:bCs/>
          <w:szCs w:val="30"/>
        </w:rPr>
        <w:t>第七条  本承诺书一式四份，响应文件正、副本中各装订一份，甲方纪检监察部门一份存档备案，乙方持有一份。</w:t>
      </w:r>
    </w:p>
    <w:p w:rsidR="00AB53A8" w:rsidRDefault="00AB53A8">
      <w:pPr>
        <w:ind w:firstLineChars="200" w:firstLine="600"/>
        <w:rPr>
          <w:rFonts w:ascii="仿宋_GB2312" w:eastAsia="仿宋_GB2312"/>
          <w:sz w:val="30"/>
          <w:szCs w:val="30"/>
        </w:rPr>
      </w:pPr>
    </w:p>
    <w:p w:rsidR="00AB53A8" w:rsidRDefault="00B866F3">
      <w:pPr>
        <w:rPr>
          <w:rFonts w:ascii="仿宋_GB2312" w:eastAsia="仿宋_GB2312"/>
          <w:sz w:val="30"/>
          <w:szCs w:val="30"/>
        </w:rPr>
      </w:pPr>
      <w:r>
        <w:rPr>
          <w:rFonts w:ascii="仿宋_GB2312" w:eastAsia="仿宋_GB2312" w:hint="eastAsia"/>
          <w:sz w:val="30"/>
          <w:szCs w:val="30"/>
        </w:rPr>
        <w:t>甲方单位（盖章）：                乙方单位（盖章）：</w:t>
      </w:r>
    </w:p>
    <w:p w:rsidR="00AB53A8" w:rsidRDefault="00B866F3">
      <w:pPr>
        <w:rPr>
          <w:rFonts w:ascii="仿宋_GB2312" w:eastAsia="仿宋_GB2312"/>
          <w:sz w:val="30"/>
          <w:szCs w:val="30"/>
        </w:rPr>
      </w:pPr>
      <w:r>
        <w:rPr>
          <w:rFonts w:ascii="仿宋_GB2312" w:eastAsia="仿宋_GB2312" w:hint="eastAsia"/>
          <w:sz w:val="30"/>
          <w:szCs w:val="30"/>
        </w:rPr>
        <w:t>项目负责人：                      项目负责人：</w:t>
      </w:r>
    </w:p>
    <w:p w:rsidR="00AB53A8" w:rsidRDefault="00B866F3">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AB53A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1A1" w:rsidRDefault="008161A1">
      <w:r>
        <w:separator/>
      </w:r>
    </w:p>
  </w:endnote>
  <w:endnote w:type="continuationSeparator" w:id="0">
    <w:p w:rsidR="008161A1" w:rsidRDefault="0081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3A8" w:rsidRDefault="008161A1">
    <w:pPr>
      <w:pStyle w:val="a8"/>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9264;mso-wrap-style:none;mso-position-horizontal:center;mso-position-horizontal-relative:margin;mso-width-relative:page;mso-height-relative:page"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AB53A8" w:rsidRDefault="00B866F3">
                <w:pPr>
                  <w:pStyle w:val="a8"/>
                </w:pPr>
                <w:r>
                  <w:fldChar w:fldCharType="begin"/>
                </w:r>
                <w:r>
                  <w:instrText xml:space="preserve"> PAGE  \* MERGEFORMAT </w:instrText>
                </w:r>
                <w:r>
                  <w:fldChar w:fldCharType="separate"/>
                </w:r>
                <w:r w:rsidR="00FC6858">
                  <w:rPr>
                    <w:noProof/>
                  </w:rPr>
                  <w:t>14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1A1" w:rsidRDefault="008161A1">
      <w:r>
        <w:separator/>
      </w:r>
    </w:p>
  </w:footnote>
  <w:footnote w:type="continuationSeparator" w:id="0">
    <w:p w:rsidR="008161A1" w:rsidRDefault="00816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5FAC"/>
    <w:rsid w:val="004464B9"/>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7CE6"/>
    <w:rsid w:val="00572B11"/>
    <w:rsid w:val="005731EE"/>
    <w:rsid w:val="005820CD"/>
    <w:rsid w:val="00582ED4"/>
    <w:rsid w:val="0059149E"/>
    <w:rsid w:val="005931E2"/>
    <w:rsid w:val="00595C0B"/>
    <w:rsid w:val="005A0608"/>
    <w:rsid w:val="005B05CA"/>
    <w:rsid w:val="005C3D2A"/>
    <w:rsid w:val="005F5887"/>
    <w:rsid w:val="00605942"/>
    <w:rsid w:val="00606B54"/>
    <w:rsid w:val="00613300"/>
    <w:rsid w:val="00621BC9"/>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5102"/>
    <w:rsid w:val="00880947"/>
    <w:rsid w:val="008C1069"/>
    <w:rsid w:val="008C4C43"/>
    <w:rsid w:val="008D6740"/>
    <w:rsid w:val="008D67E8"/>
    <w:rsid w:val="009032E6"/>
    <w:rsid w:val="0091654E"/>
    <w:rsid w:val="00920E4C"/>
    <w:rsid w:val="00923C37"/>
    <w:rsid w:val="00927239"/>
    <w:rsid w:val="00927E12"/>
    <w:rsid w:val="00927E92"/>
    <w:rsid w:val="009408D5"/>
    <w:rsid w:val="00940996"/>
    <w:rsid w:val="00954E1C"/>
    <w:rsid w:val="00965C71"/>
    <w:rsid w:val="009674B8"/>
    <w:rsid w:val="00967645"/>
    <w:rsid w:val="00973499"/>
    <w:rsid w:val="00977734"/>
    <w:rsid w:val="009A1C80"/>
    <w:rsid w:val="009A39AC"/>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6EAF"/>
    <w:rsid w:val="00B35D21"/>
    <w:rsid w:val="00B360F4"/>
    <w:rsid w:val="00B4569B"/>
    <w:rsid w:val="00B638B8"/>
    <w:rsid w:val="00B63E5B"/>
    <w:rsid w:val="00B83C9C"/>
    <w:rsid w:val="00B866F3"/>
    <w:rsid w:val="00B86C01"/>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6434"/>
    <w:rsid w:val="00E61B78"/>
    <w:rsid w:val="00E63202"/>
    <w:rsid w:val="00E65D0B"/>
    <w:rsid w:val="00E668B1"/>
    <w:rsid w:val="00E8757C"/>
    <w:rsid w:val="00E87AEF"/>
    <w:rsid w:val="00EA4945"/>
    <w:rsid w:val="00EB4B4F"/>
    <w:rsid w:val="00EB786E"/>
    <w:rsid w:val="00EC449C"/>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B6F14B1"/>
    <w:rsid w:val="0B7059E3"/>
    <w:rsid w:val="0B8579BE"/>
    <w:rsid w:val="0BC826B8"/>
    <w:rsid w:val="0D5A1605"/>
    <w:rsid w:val="0DE415BC"/>
    <w:rsid w:val="0EC75136"/>
    <w:rsid w:val="0FDD25D0"/>
    <w:rsid w:val="10D41ECD"/>
    <w:rsid w:val="11094526"/>
    <w:rsid w:val="122F4414"/>
    <w:rsid w:val="13C87763"/>
    <w:rsid w:val="140D78FD"/>
    <w:rsid w:val="14577D79"/>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2632C26"/>
    <w:rsid w:val="62D26B5F"/>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D045D2B"/>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A51587ED-C55F-4441-A617-56E745AB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Pr>
      <w:rFonts w:ascii="仿宋_GB2312" w:eastAsia="仿宋_GB2312"/>
      <w:b/>
      <w:sz w:val="30"/>
      <w:szCs w:val="20"/>
    </w:rPr>
  </w:style>
  <w:style w:type="paragraph" w:styleId="a4">
    <w:name w:val="Body Text Indent"/>
    <w:basedOn w:val="a"/>
    <w:link w:val="Char10"/>
    <w:qFormat/>
    <w:pPr>
      <w:ind w:firstLineChars="200" w:firstLine="609"/>
    </w:pPr>
    <w:rPr>
      <w:rFonts w:ascii="仿宋_GB2312" w:eastAsia="仿宋_GB2312"/>
      <w:sz w:val="32"/>
      <w:szCs w:val="24"/>
    </w:rPr>
  </w:style>
  <w:style w:type="paragraph" w:styleId="a5">
    <w:name w:val="Plain Text"/>
    <w:basedOn w:val="a"/>
    <w:next w:val="a"/>
    <w:link w:val="Char11"/>
    <w:qFormat/>
    <w:pPr>
      <w:autoSpaceDE w:val="0"/>
      <w:autoSpaceDN w:val="0"/>
      <w:adjustRightInd w:val="0"/>
      <w:jc w:val="left"/>
    </w:pPr>
    <w:rPr>
      <w:rFonts w:ascii="宋体"/>
      <w:kern w:val="0"/>
      <w:sz w:val="20"/>
      <w:szCs w:val="24"/>
    </w:rPr>
  </w:style>
  <w:style w:type="paragraph" w:styleId="a6">
    <w:name w:val="Date"/>
    <w:basedOn w:val="a"/>
    <w:next w:val="a"/>
    <w:link w:val="Char"/>
    <w:qFormat/>
    <w:pPr>
      <w:ind w:leftChars="2500" w:left="100"/>
    </w:pPr>
  </w:style>
  <w:style w:type="paragraph" w:styleId="a7">
    <w:name w:val="Balloon Text"/>
    <w:basedOn w:val="a"/>
    <w:link w:val="Char0"/>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9"/>
    <w:qFormat/>
    <w:rPr>
      <w:kern w:val="2"/>
      <w:sz w:val="18"/>
      <w:szCs w:val="18"/>
    </w:rPr>
  </w:style>
  <w:style w:type="character" w:customStyle="1" w:styleId="Char2">
    <w:name w:val="页脚 Char"/>
    <w:basedOn w:val="a0"/>
    <w:link w:val="a8"/>
    <w:qFormat/>
    <w:rPr>
      <w:kern w:val="2"/>
      <w:sz w:val="18"/>
      <w:szCs w:val="18"/>
    </w:rPr>
  </w:style>
  <w:style w:type="character" w:customStyle="1" w:styleId="1">
    <w:name w:val="页码1"/>
    <w:qFormat/>
    <w:rPr>
      <w:lang w:val="en-US"/>
    </w:rPr>
  </w:style>
  <w:style w:type="character" w:customStyle="1" w:styleId="2Char">
    <w:name w:val="标题 2 Char"/>
    <w:basedOn w:val="a0"/>
    <w:link w:val="2"/>
    <w:qFormat/>
    <w:rPr>
      <w:rFonts w:ascii="Cambria" w:hAnsi="Cambria"/>
      <w:b/>
      <w:bCs/>
      <w:kern w:val="2"/>
      <w:sz w:val="32"/>
      <w:szCs w:val="32"/>
    </w:rPr>
  </w:style>
  <w:style w:type="character" w:customStyle="1" w:styleId="Char4">
    <w:name w:val="正文文本缩进 Char"/>
    <w:basedOn w:val="a0"/>
    <w:qFormat/>
    <w:rPr>
      <w:rFonts w:ascii="仿宋_GB2312" w:eastAsia="仿宋_GB2312"/>
      <w:kern w:val="2"/>
      <w:sz w:val="32"/>
      <w:szCs w:val="24"/>
    </w:rPr>
  </w:style>
  <w:style w:type="character" w:customStyle="1" w:styleId="Char5">
    <w:name w:val="正文文本 Char"/>
    <w:basedOn w:val="a0"/>
    <w:qFormat/>
    <w:rPr>
      <w:rFonts w:ascii="仿宋_GB2312" w:eastAsia="仿宋_GB2312"/>
      <w:b/>
      <w:kern w:val="2"/>
      <w:sz w:val="30"/>
    </w:rPr>
  </w:style>
  <w:style w:type="character" w:customStyle="1" w:styleId="Char1">
    <w:name w:val="正文文本 Char1"/>
    <w:basedOn w:val="a0"/>
    <w:link w:val="a3"/>
    <w:qFormat/>
    <w:rPr>
      <w:kern w:val="2"/>
      <w:sz w:val="21"/>
      <w:szCs w:val="21"/>
    </w:rPr>
  </w:style>
  <w:style w:type="character" w:customStyle="1" w:styleId="Char10">
    <w:name w:val="正文文本缩进 Char1"/>
    <w:basedOn w:val="a0"/>
    <w:link w:val="a4"/>
    <w:qFormat/>
    <w:rPr>
      <w:kern w:val="2"/>
      <w:sz w:val="21"/>
      <w:szCs w:val="21"/>
    </w:rPr>
  </w:style>
  <w:style w:type="character" w:customStyle="1" w:styleId="Char0">
    <w:name w:val="批注框文本 Char"/>
    <w:basedOn w:val="a0"/>
    <w:link w:val="a7"/>
    <w:qFormat/>
    <w:rPr>
      <w:kern w:val="2"/>
      <w:sz w:val="18"/>
      <w:szCs w:val="18"/>
    </w:rPr>
  </w:style>
  <w:style w:type="character" w:customStyle="1" w:styleId="Char6">
    <w:name w:val="纯文本 Char"/>
    <w:qFormat/>
    <w:rPr>
      <w:rFonts w:ascii="宋体"/>
      <w:szCs w:val="24"/>
    </w:rPr>
  </w:style>
  <w:style w:type="character" w:customStyle="1" w:styleId="Char11">
    <w:name w:val="纯文本 Char1"/>
    <w:basedOn w:val="a0"/>
    <w:link w:val="a5"/>
    <w:qFormat/>
    <w:rPr>
      <w:rFonts w:ascii="宋体" w:hAnsi="Courier New" w:cs="Courier New"/>
      <w:kern w:val="2"/>
      <w:sz w:val="21"/>
      <w:szCs w:val="21"/>
    </w:rPr>
  </w:style>
  <w:style w:type="paragraph" w:styleId="ab">
    <w:name w:val="List Paragraph"/>
    <w:basedOn w:val="a"/>
    <w:uiPriority w:val="34"/>
    <w:qFormat/>
    <w:pPr>
      <w:ind w:firstLineChars="200" w:firstLine="420"/>
    </w:pPr>
  </w:style>
  <w:style w:type="character" w:customStyle="1" w:styleId="Char">
    <w:name w:val="日期 Char"/>
    <w:basedOn w:val="a0"/>
    <w:link w:val="a6"/>
    <w:qFormat/>
    <w:rPr>
      <w:rFonts w:ascii="Times New Roman" w:eastAsia="宋体" w:hAnsi="Times New Roman" w:cs="Times New Roman"/>
      <w:kern w:val="2"/>
      <w:sz w:val="21"/>
      <w:szCs w:val="21"/>
    </w:rPr>
  </w:style>
  <w:style w:type="character" w:customStyle="1" w:styleId="font31">
    <w:name w:val="font31"/>
    <w:basedOn w:val="a0"/>
    <w:rPr>
      <w:rFonts w:ascii="宋体" w:eastAsia="宋体" w:hAnsi="宋体" w:cs="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1814</Words>
  <Characters>10345</Characters>
  <Application>Microsoft Office Word</Application>
  <DocSecurity>0</DocSecurity>
  <Lines>86</Lines>
  <Paragraphs>24</Paragraphs>
  <ScaleCrop>false</ScaleCrop>
  <Company>China</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李翔宇</cp:lastModifiedBy>
  <cp:revision>15</cp:revision>
  <cp:lastPrinted>2021-06-18T02:11:00Z</cp:lastPrinted>
  <dcterms:created xsi:type="dcterms:W3CDTF">2021-09-14T03:32:00Z</dcterms:created>
  <dcterms:modified xsi:type="dcterms:W3CDTF">2021-11-25T16:03:00Z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400A2420A47242AEBE8EEA03B75E9F70</vt:lpwstr>
  </property>
</Properties>
</file>