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3950"/>
        <w:gridCol w:w="2286"/>
        <w:gridCol w:w="1400"/>
        <w:gridCol w:w="1408"/>
      </w:tblGrid>
      <w:tr>
        <w:trPr>
          <w:trHeight w:val="638" w:hRule="atLeast"/>
        </w:trPr>
        <w:tc>
          <w:tcPr>
            <w:tcW w:w="9776" w:type="dxa"/>
            <w:gridSpan w:val="5"/>
          </w:tcPr>
          <w:p>
            <w:pPr>
              <w:pStyle w:val="TableParagraph"/>
              <w:spacing w:before="148"/>
              <w:ind w:left="9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第四届“春城创业荟”创业创新大赛复赛晋级项目表（创意组）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ind w:left="126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编号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所属行业</w:t>
            </w:r>
          </w:p>
        </w:tc>
        <w:tc>
          <w:tcPr>
            <w:tcW w:w="1400" w:type="dxa"/>
          </w:tcPr>
          <w:p>
            <w:pPr>
              <w:pStyle w:val="TableParagraph"/>
              <w:ind w:left="348" w:right="338"/>
              <w:rPr>
                <w:b/>
                <w:sz w:val="22"/>
              </w:rPr>
            </w:pPr>
            <w:r>
              <w:rPr>
                <w:b/>
                <w:sz w:val="22"/>
              </w:rPr>
              <w:t>申报人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项目得分</w:t>
            </w:r>
          </w:p>
        </w:tc>
      </w:tr>
      <w:tr>
        <w:trPr>
          <w:trHeight w:val="639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7"/>
              <w:ind w:left="84" w:right="76"/>
              <w:rPr>
                <w:sz w:val="22"/>
              </w:rPr>
            </w:pPr>
            <w:r>
              <w:rPr>
                <w:sz w:val="22"/>
              </w:rPr>
              <w:t>智慧书医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2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6" w:right="338"/>
              <w:rPr>
                <w:sz w:val="22"/>
              </w:rPr>
            </w:pPr>
            <w:r>
              <w:rPr>
                <w:sz w:val="22"/>
              </w:rPr>
              <w:t>刘兰兰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447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3"/>
              <w:rPr>
                <w:sz w:val="22"/>
              </w:rPr>
            </w:pPr>
            <w:r>
              <w:rPr>
                <w:sz w:val="22"/>
              </w:rPr>
              <w:t>浸入式液态硬件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4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1400" w:type="dxa"/>
          </w:tcPr>
          <w:p>
            <w:pPr>
              <w:pStyle w:val="TableParagraph"/>
              <w:ind w:left="346" w:right="338"/>
              <w:rPr>
                <w:sz w:val="22"/>
              </w:rPr>
            </w:pPr>
            <w:r>
              <w:rPr>
                <w:sz w:val="22"/>
              </w:rPr>
              <w:t>林子杰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430</w:t>
            </w:r>
          </w:p>
        </w:tc>
      </w:tr>
      <w:tr>
        <w:trPr>
          <w:trHeight w:val="639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3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7"/>
              <w:ind w:left="84" w:right="76"/>
              <w:rPr>
                <w:sz w:val="22"/>
              </w:rPr>
            </w:pPr>
            <w:r>
              <w:rPr>
                <w:sz w:val="22"/>
              </w:rPr>
              <w:t>《千滋百蘸</w:t>
            </w:r>
            <w:r>
              <w:rPr>
                <w:rFonts w:ascii="Calibri" w:hAnsi="Calibri" w:eastAsia="Calibri"/>
                <w:sz w:val="22"/>
              </w:rPr>
              <w:t>——</w:t>
            </w:r>
            <w:r>
              <w:rPr>
                <w:sz w:val="22"/>
              </w:rPr>
              <w:t>便携滇派新式蘸水》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3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6" w:right="338"/>
              <w:rPr>
                <w:sz w:val="22"/>
              </w:rPr>
            </w:pPr>
            <w:r>
              <w:rPr>
                <w:sz w:val="22"/>
              </w:rPr>
              <w:t>谢子成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426</w:t>
            </w:r>
          </w:p>
        </w:tc>
      </w:tr>
      <w:tr>
        <w:trPr>
          <w:trHeight w:val="639" w:hRule="atLeast"/>
        </w:trPr>
        <w:tc>
          <w:tcPr>
            <w:tcW w:w="732" w:type="dxa"/>
          </w:tcPr>
          <w:p>
            <w:pPr>
              <w:pStyle w:val="TableParagraph"/>
              <w:spacing w:before="194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  <w:tc>
          <w:tcPr>
            <w:tcW w:w="3950" w:type="dxa"/>
          </w:tcPr>
          <w:p>
            <w:pPr>
              <w:pStyle w:val="TableParagraph"/>
              <w:spacing w:line="310" w:lineRule="atLeast" w:before="2"/>
              <w:ind w:left="1315" w:right="92" w:hanging="1212"/>
              <w:jc w:val="left"/>
              <w:rPr>
                <w:sz w:val="22"/>
              </w:rPr>
            </w:pPr>
            <w:r>
              <w:rPr>
                <w:sz w:val="22"/>
              </w:rPr>
              <w:t>等离子体强化催化处理典型大气污染物成套技术推广</w:t>
            </w:r>
          </w:p>
        </w:tc>
        <w:tc>
          <w:tcPr>
            <w:tcW w:w="2286" w:type="dxa"/>
          </w:tcPr>
          <w:p>
            <w:pPr>
              <w:pStyle w:val="TableParagraph"/>
              <w:spacing w:before="186"/>
              <w:ind w:left="132" w:right="124"/>
              <w:rPr>
                <w:sz w:val="22"/>
              </w:rPr>
            </w:pPr>
            <w:r>
              <w:rPr>
                <w:sz w:val="22"/>
              </w:rPr>
              <w:t>化工技术和环境科学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6"/>
              <w:ind w:left="346" w:right="338"/>
              <w:rPr>
                <w:sz w:val="22"/>
              </w:rPr>
            </w:pPr>
            <w:r>
              <w:rPr>
                <w:sz w:val="22"/>
              </w:rPr>
              <w:t>宁致远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421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1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5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5"/>
              <w:ind w:left="84" w:right="76"/>
              <w:rPr>
                <w:sz w:val="22"/>
              </w:rPr>
            </w:pPr>
            <w:r>
              <w:rPr>
                <w:sz w:val="22"/>
              </w:rPr>
              <w:t>极教学</w:t>
            </w:r>
            <w:r>
              <w:rPr>
                <w:rFonts w:ascii="Calibri" w:hAnsi="Calibri" w:eastAsia="Calibri"/>
                <w:sz w:val="22"/>
              </w:rPr>
              <w:t>“</w:t>
            </w:r>
            <w:r>
              <w:rPr>
                <w:sz w:val="22"/>
              </w:rPr>
              <w:t>硬笔快写</w:t>
            </w:r>
            <w:r>
              <w:rPr>
                <w:rFonts w:ascii="Calibri" w:hAnsi="Calibri" w:eastAsia="Calibri"/>
                <w:sz w:val="22"/>
              </w:rPr>
              <w:t>”</w:t>
            </w:r>
            <w:r>
              <w:rPr>
                <w:sz w:val="22"/>
              </w:rPr>
              <w:t>科学练字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5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5"/>
              <w:ind w:left="348" w:right="338"/>
              <w:rPr>
                <w:sz w:val="22"/>
              </w:rPr>
            </w:pPr>
            <w:r>
              <w:rPr>
                <w:sz w:val="22"/>
              </w:rPr>
              <w:t>代瑄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6"/>
              <w:rPr>
                <w:sz w:val="22"/>
              </w:rPr>
            </w:pPr>
            <w:r>
              <w:rPr>
                <w:sz w:val="22"/>
              </w:rPr>
              <w:t>光伏直驱蓄能空调系统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2"/>
              <w:rPr>
                <w:sz w:val="22"/>
              </w:rPr>
            </w:pPr>
            <w:r>
              <w:rPr>
                <w:sz w:val="22"/>
              </w:rPr>
              <w:t>材料、机械能源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8" w:right="338"/>
              <w:rPr>
                <w:sz w:val="22"/>
              </w:rPr>
            </w:pPr>
            <w:r>
              <w:rPr>
                <w:sz w:val="22"/>
              </w:rPr>
              <w:t>王良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417</w:t>
            </w:r>
          </w:p>
        </w:tc>
      </w:tr>
      <w:tr>
        <w:trPr>
          <w:trHeight w:val="638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7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8"/>
              <w:ind w:left="84" w:right="73"/>
              <w:rPr>
                <w:sz w:val="22"/>
              </w:rPr>
            </w:pPr>
            <w:r>
              <w:rPr>
                <w:sz w:val="22"/>
              </w:rPr>
              <w:t>真味薯业</w:t>
            </w:r>
            <w:r>
              <w:rPr>
                <w:rFonts w:ascii="Calibri" w:hAnsi="Calibri" w:eastAsia="Calibri"/>
                <w:sz w:val="22"/>
              </w:rPr>
              <w:t>——</w:t>
            </w:r>
            <w:r>
              <w:rPr>
                <w:sz w:val="22"/>
              </w:rPr>
              <w:t>高原特色产品创新开发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4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8"/>
              <w:ind w:left="346" w:right="338"/>
              <w:rPr>
                <w:sz w:val="22"/>
              </w:rPr>
            </w:pPr>
            <w:r>
              <w:rPr>
                <w:sz w:val="22"/>
              </w:rPr>
              <w:t>唐丽艳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415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0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8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5"/>
              <w:ind w:left="84" w:right="76"/>
              <w:rPr>
                <w:sz w:val="22"/>
              </w:rPr>
            </w:pPr>
            <w:r>
              <w:rPr>
                <w:sz w:val="22"/>
              </w:rPr>
              <w:t>古滇奇草堂无创视力防控养护项目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5"/>
              <w:ind w:left="132" w:right="124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5"/>
              <w:ind w:left="346" w:right="338"/>
              <w:rPr>
                <w:sz w:val="22"/>
              </w:rPr>
            </w:pPr>
            <w:r>
              <w:rPr>
                <w:sz w:val="22"/>
              </w:rPr>
              <w:t>李清华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415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9" w:right="0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9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6"/>
              <w:rPr>
                <w:sz w:val="22"/>
              </w:rPr>
            </w:pPr>
            <w:r>
              <w:rPr>
                <w:sz w:val="22"/>
              </w:rPr>
              <w:t>朴意凡器藤竹手工艺创意品牌塑造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6" w:right="338"/>
              <w:rPr>
                <w:sz w:val="22"/>
              </w:rPr>
            </w:pPr>
            <w:r>
              <w:rPr>
                <w:sz w:val="22"/>
              </w:rPr>
              <w:t>曾镘醍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414</w:t>
            </w:r>
          </w:p>
        </w:tc>
      </w:tr>
      <w:tr>
        <w:trPr>
          <w:trHeight w:val="638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7"/>
              <w:ind w:left="84" w:right="76"/>
              <w:rPr>
                <w:sz w:val="22"/>
              </w:rPr>
            </w:pPr>
            <w:r>
              <w:rPr>
                <w:sz w:val="22"/>
              </w:rPr>
              <w:t>农副产品太阳能</w:t>
            </w:r>
            <w:r>
              <w:rPr>
                <w:rFonts w:ascii="Calibri" w:hAnsi="Calibri" w:eastAsia="Calibri"/>
                <w:sz w:val="22"/>
              </w:rPr>
              <w:t>—</w:t>
            </w:r>
            <w:r>
              <w:rPr>
                <w:sz w:val="22"/>
              </w:rPr>
              <w:t>热泵联合干燥箱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3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8" w:right="338"/>
              <w:rPr>
                <w:sz w:val="22"/>
              </w:rPr>
            </w:pPr>
            <w:r>
              <w:rPr>
                <w:sz w:val="22"/>
              </w:rPr>
              <w:t>李金</w:t>
            </w:r>
          </w:p>
        </w:tc>
        <w:tc>
          <w:tcPr>
            <w:tcW w:w="1408" w:type="dxa"/>
          </w:tcPr>
          <w:p>
            <w:pPr>
              <w:pStyle w:val="TableParagraph"/>
              <w:spacing w:before="19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413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3"/>
              <w:rPr>
                <w:sz w:val="22"/>
              </w:rPr>
            </w:pPr>
            <w:r>
              <w:rPr>
                <w:sz w:val="22"/>
              </w:rPr>
              <w:t>原创非遗传承艺术影视项目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6" w:right="338"/>
              <w:rPr>
                <w:sz w:val="22"/>
              </w:rPr>
            </w:pPr>
            <w:r>
              <w:rPr>
                <w:sz w:val="22"/>
              </w:rPr>
              <w:t>沈明佳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1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5"/>
              <w:ind w:left="84" w:right="73"/>
              <w:rPr>
                <w:sz w:val="22"/>
              </w:rPr>
            </w:pPr>
            <w:r>
              <w:rPr>
                <w:sz w:val="22"/>
              </w:rPr>
              <w:t>文创产品设计制作及新工艺研发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5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5"/>
              <w:ind w:left="348" w:right="338"/>
              <w:rPr>
                <w:sz w:val="22"/>
              </w:rPr>
            </w:pPr>
            <w:r>
              <w:rPr>
                <w:sz w:val="22"/>
              </w:rPr>
              <w:t>陆勇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407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0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6"/>
              <w:rPr>
                <w:sz w:val="22"/>
              </w:rPr>
            </w:pPr>
            <w:r>
              <w:rPr>
                <w:sz w:val="22"/>
              </w:rPr>
              <w:t>润满家移动月子中心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4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8" w:right="338"/>
              <w:rPr>
                <w:sz w:val="22"/>
              </w:rPr>
            </w:pPr>
            <w:r>
              <w:rPr>
                <w:sz w:val="22"/>
              </w:rPr>
              <w:t>杨薇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407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6"/>
              <w:rPr>
                <w:sz w:val="22"/>
              </w:rPr>
            </w:pPr>
            <w:r>
              <w:rPr>
                <w:rFonts w:ascii="Calibri" w:hAnsi="Calibri" w:eastAsia="Calibri"/>
                <w:sz w:val="22"/>
              </w:rPr>
              <w:t>PVC </w:t>
            </w:r>
            <w:r>
              <w:rPr>
                <w:sz w:val="22"/>
              </w:rPr>
              <w:t>再生</w:t>
            </w:r>
            <w:r>
              <w:rPr>
                <w:rFonts w:ascii="Calibri" w:hAnsi="Calibri" w:eastAsia="Calibri"/>
                <w:sz w:val="22"/>
              </w:rPr>
              <w:t>·</w:t>
            </w:r>
            <w:r>
              <w:rPr>
                <w:sz w:val="22"/>
              </w:rPr>
              <w:t>净时代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4"/>
              <w:rPr>
                <w:sz w:val="22"/>
              </w:rPr>
            </w:pPr>
            <w:r>
              <w:rPr>
                <w:sz w:val="22"/>
              </w:rPr>
              <w:t>化工技术和环境科学</w:t>
            </w:r>
          </w:p>
        </w:tc>
        <w:tc>
          <w:tcPr>
            <w:tcW w:w="1400" w:type="dxa"/>
          </w:tcPr>
          <w:p>
            <w:pPr>
              <w:pStyle w:val="TableParagraph"/>
              <w:ind w:left="346" w:right="338"/>
              <w:rPr>
                <w:sz w:val="22"/>
              </w:rPr>
            </w:pPr>
            <w:r>
              <w:rPr>
                <w:sz w:val="22"/>
              </w:rPr>
              <w:t>代茶丽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404</w:t>
            </w:r>
          </w:p>
        </w:tc>
      </w:tr>
      <w:tr>
        <w:trPr>
          <w:trHeight w:val="638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7"/>
              <w:ind w:left="84" w:right="76"/>
              <w:rPr>
                <w:sz w:val="22"/>
              </w:rPr>
            </w:pPr>
            <w:r>
              <w:rPr>
                <w:sz w:val="22"/>
              </w:rPr>
              <w:t>营养增效型系列豆芽发酵乳制品生产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3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8" w:right="338"/>
              <w:rPr>
                <w:sz w:val="22"/>
              </w:rPr>
            </w:pPr>
            <w:r>
              <w:rPr>
                <w:sz w:val="22"/>
              </w:rPr>
              <w:t>罗扬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404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3"/>
              <w:rPr>
                <w:sz w:val="22"/>
              </w:rPr>
            </w:pPr>
            <w:r>
              <w:rPr>
                <w:rFonts w:ascii="Calibri" w:hAnsi="Calibri" w:eastAsia="Calibri"/>
                <w:sz w:val="22"/>
              </w:rPr>
              <w:t>“</w:t>
            </w:r>
            <w:r>
              <w:rPr>
                <w:sz w:val="22"/>
              </w:rPr>
              <w:t>吉他说</w:t>
            </w:r>
            <w:r>
              <w:rPr>
                <w:rFonts w:ascii="Calibri" w:hAnsi="Calibri" w:eastAsia="Calibri"/>
                <w:sz w:val="22"/>
              </w:rPr>
              <w:t>”</w:t>
            </w:r>
            <w:r>
              <w:rPr>
                <w:sz w:val="22"/>
              </w:rPr>
              <w:t>新媒体创业计划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8" w:right="338"/>
              <w:rPr>
                <w:sz w:val="22"/>
              </w:rPr>
            </w:pPr>
            <w:r>
              <w:rPr>
                <w:sz w:val="22"/>
              </w:rPr>
              <w:t>张军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404</w:t>
            </w:r>
          </w:p>
        </w:tc>
      </w:tr>
      <w:tr>
        <w:trPr>
          <w:trHeight w:val="639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  <w:tc>
          <w:tcPr>
            <w:tcW w:w="3950" w:type="dxa"/>
          </w:tcPr>
          <w:p>
            <w:pPr>
              <w:pStyle w:val="TableParagraph"/>
              <w:spacing w:line="310" w:lineRule="atLeast" w:before="3"/>
              <w:ind w:left="1754" w:right="23" w:hanging="1721"/>
              <w:jc w:val="left"/>
              <w:rPr>
                <w:sz w:val="22"/>
              </w:rPr>
            </w:pPr>
            <w:r>
              <w:rPr>
                <w:rFonts w:ascii="Calibri" w:hAnsi="Calibri" w:eastAsia="Calibri"/>
                <w:sz w:val="22"/>
              </w:rPr>
              <w:t>“</w:t>
            </w:r>
            <w:r>
              <w:rPr>
                <w:sz w:val="22"/>
              </w:rPr>
              <w:t>龙的传人</w:t>
            </w:r>
            <w:r>
              <w:rPr>
                <w:rFonts w:ascii="Calibri" w:hAnsi="Calibri" w:eastAsia="Calibri"/>
                <w:sz w:val="22"/>
              </w:rPr>
              <w:t>”</w:t>
            </w:r>
            <w:r>
              <w:rPr>
                <w:sz w:val="22"/>
              </w:rPr>
              <w:t>专用口腔护理专家</w:t>
            </w:r>
            <w:r>
              <w:rPr>
                <w:rFonts w:ascii="Calibri" w:hAnsi="Calibri" w:eastAsia="Calibri"/>
                <w:sz w:val="22"/>
              </w:rPr>
              <w:t>——</w:t>
            </w:r>
            <w:r>
              <w:rPr>
                <w:sz w:val="22"/>
              </w:rPr>
              <w:t>龙血竭牙膏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3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8" w:right="338"/>
              <w:rPr>
                <w:sz w:val="22"/>
              </w:rPr>
            </w:pPr>
            <w:r>
              <w:rPr>
                <w:sz w:val="22"/>
              </w:rPr>
              <w:t>王萌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402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4"/>
              <w:ind w:left="84" w:right="73"/>
              <w:rPr>
                <w:sz w:val="22"/>
              </w:rPr>
            </w:pPr>
            <w:r>
              <w:rPr>
                <w:sz w:val="22"/>
              </w:rPr>
              <w:t>创拓</w:t>
            </w:r>
            <w:r>
              <w:rPr>
                <w:rFonts w:ascii="Calibri" w:hAnsi="Calibri" w:eastAsia="Calibri"/>
                <w:sz w:val="22"/>
              </w:rPr>
              <w:t>——</w:t>
            </w:r>
            <w:r>
              <w:rPr>
                <w:sz w:val="22"/>
              </w:rPr>
              <w:t>玩转非遗体验式传拓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4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4"/>
              <w:ind w:left="348" w:right="338"/>
              <w:rPr>
                <w:sz w:val="22"/>
              </w:rPr>
            </w:pPr>
            <w:r>
              <w:rPr>
                <w:sz w:val="22"/>
              </w:rPr>
              <w:t>李畅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401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1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3"/>
              <w:rPr>
                <w:sz w:val="22"/>
              </w:rPr>
            </w:pPr>
            <w:r>
              <w:rPr>
                <w:sz w:val="22"/>
              </w:rPr>
              <w:t>报废汽车文化创意</w:t>
            </w:r>
            <w:r>
              <w:rPr>
                <w:rFonts w:ascii="Calibri" w:eastAsia="Calibri"/>
                <w:sz w:val="22"/>
              </w:rPr>
              <w:t>DIY </w:t>
            </w:r>
            <w:r>
              <w:rPr>
                <w:sz w:val="22"/>
              </w:rPr>
              <w:t>系列作品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ind w:left="348" w:right="338"/>
              <w:rPr>
                <w:sz w:val="22"/>
              </w:rPr>
            </w:pPr>
            <w:r>
              <w:rPr>
                <w:sz w:val="22"/>
              </w:rPr>
              <w:t>李祥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400</w:t>
            </w:r>
          </w:p>
        </w:tc>
      </w:tr>
      <w:tr>
        <w:trPr>
          <w:trHeight w:val="612" w:hRule="atLeast"/>
        </w:trPr>
        <w:tc>
          <w:tcPr>
            <w:tcW w:w="732" w:type="dxa"/>
          </w:tcPr>
          <w:p>
            <w:pPr>
              <w:pStyle w:val="TableParagraph"/>
              <w:spacing w:before="180"/>
              <w:ind w:left="125" w:righ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5"/>
              <w:ind w:left="84" w:right="73"/>
              <w:rPr>
                <w:sz w:val="22"/>
              </w:rPr>
            </w:pPr>
            <w:r>
              <w:rPr>
                <w:rFonts w:ascii="Calibri" w:eastAsia="Calibri"/>
                <w:sz w:val="22"/>
              </w:rPr>
              <w:t>24 </w:t>
            </w:r>
            <w:r>
              <w:rPr>
                <w:sz w:val="22"/>
              </w:rPr>
              <w:t>小时（无人操作）智能饺子机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5"/>
              <w:ind w:left="132" w:right="124"/>
              <w:rPr>
                <w:sz w:val="22"/>
              </w:rPr>
            </w:pPr>
            <w:r>
              <w:rPr>
                <w:sz w:val="22"/>
              </w:rPr>
              <w:t>信息技术和电子商务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5"/>
              <w:ind w:left="346" w:right="338"/>
              <w:rPr>
                <w:sz w:val="22"/>
              </w:rPr>
            </w:pPr>
            <w:r>
              <w:rPr>
                <w:sz w:val="22"/>
              </w:rPr>
              <w:t>李文军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399</w:t>
            </w: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420" w:bottom="280" w:left="960" w:right="9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3950"/>
        <w:gridCol w:w="2286"/>
        <w:gridCol w:w="1400"/>
        <w:gridCol w:w="1408"/>
      </w:tblGrid>
      <w:tr>
        <w:trPr>
          <w:trHeight w:val="638" w:hRule="atLeast"/>
        </w:trPr>
        <w:tc>
          <w:tcPr>
            <w:tcW w:w="732" w:type="dxa"/>
          </w:tcPr>
          <w:p>
            <w:pPr>
              <w:pStyle w:val="TableParagraph"/>
              <w:spacing w:before="194"/>
              <w:ind w:left="0" w:right="24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6"/>
              <w:ind w:left="84" w:right="76"/>
              <w:rPr>
                <w:sz w:val="22"/>
              </w:rPr>
            </w:pPr>
            <w:r>
              <w:rPr>
                <w:sz w:val="22"/>
              </w:rPr>
              <w:t>螺旋式鱼体传输装置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2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6"/>
              <w:ind w:left="346" w:right="338"/>
              <w:rPr>
                <w:sz w:val="22"/>
              </w:rPr>
            </w:pPr>
            <w:r>
              <w:rPr>
                <w:sz w:val="22"/>
              </w:rPr>
              <w:t>刘晓嫚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1"/>
              <w:ind w:left="0" w:right="24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6"/>
              <w:rPr>
                <w:sz w:val="22"/>
              </w:rPr>
            </w:pPr>
            <w:r>
              <w:rPr>
                <w:sz w:val="22"/>
              </w:rPr>
              <w:t>蚊所未闻傣药液体蚊香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4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1400" w:type="dxa"/>
          </w:tcPr>
          <w:p>
            <w:pPr>
              <w:pStyle w:val="TableParagraph"/>
              <w:ind w:left="348" w:right="338"/>
              <w:rPr>
                <w:sz w:val="22"/>
              </w:rPr>
            </w:pPr>
            <w:r>
              <w:rPr>
                <w:sz w:val="22"/>
              </w:rPr>
              <w:t>明惠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0"/>
              <w:ind w:left="0" w:right="24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3950" w:type="dxa"/>
          </w:tcPr>
          <w:p>
            <w:pPr>
              <w:pStyle w:val="TableParagraph"/>
              <w:spacing w:before="175"/>
              <w:ind w:left="84" w:right="73"/>
              <w:rPr>
                <w:sz w:val="22"/>
              </w:rPr>
            </w:pPr>
            <w:r>
              <w:rPr>
                <w:sz w:val="22"/>
              </w:rPr>
              <w:t>云南文化手工包</w:t>
            </w:r>
          </w:p>
        </w:tc>
        <w:tc>
          <w:tcPr>
            <w:tcW w:w="2286" w:type="dxa"/>
          </w:tcPr>
          <w:p>
            <w:pPr>
              <w:pStyle w:val="TableParagraph"/>
              <w:spacing w:before="175"/>
              <w:ind w:left="132" w:right="124"/>
              <w:rPr>
                <w:sz w:val="22"/>
              </w:rPr>
            </w:pPr>
            <w:r>
              <w:rPr>
                <w:sz w:val="22"/>
              </w:rPr>
              <w:t>文化创意和服务咨询</w:t>
            </w:r>
          </w:p>
        </w:tc>
        <w:tc>
          <w:tcPr>
            <w:tcW w:w="1400" w:type="dxa"/>
          </w:tcPr>
          <w:p>
            <w:pPr>
              <w:pStyle w:val="TableParagraph"/>
              <w:spacing w:before="175"/>
              <w:ind w:left="346" w:right="338"/>
              <w:rPr>
                <w:sz w:val="22"/>
              </w:rPr>
            </w:pPr>
            <w:r>
              <w:rPr>
                <w:sz w:val="22"/>
              </w:rPr>
              <w:t>明丽华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732" w:type="dxa"/>
          </w:tcPr>
          <w:p>
            <w:pPr>
              <w:pStyle w:val="TableParagraph"/>
              <w:spacing w:before="182"/>
              <w:ind w:left="0" w:right="24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24</w:t>
            </w:r>
          </w:p>
        </w:tc>
        <w:tc>
          <w:tcPr>
            <w:tcW w:w="3950" w:type="dxa"/>
          </w:tcPr>
          <w:p>
            <w:pPr>
              <w:pStyle w:val="TableParagraph"/>
              <w:ind w:left="84" w:right="76"/>
              <w:rPr>
                <w:sz w:val="22"/>
              </w:rPr>
            </w:pPr>
            <w:r>
              <w:rPr>
                <w:sz w:val="22"/>
              </w:rPr>
              <w:t>新型三相电网输电线路绝缘电阻测试仪</w:t>
            </w:r>
          </w:p>
        </w:tc>
        <w:tc>
          <w:tcPr>
            <w:tcW w:w="2286" w:type="dxa"/>
          </w:tcPr>
          <w:p>
            <w:pPr>
              <w:pStyle w:val="TableParagraph"/>
              <w:ind w:left="132" w:right="124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1400" w:type="dxa"/>
          </w:tcPr>
          <w:p>
            <w:pPr>
              <w:pStyle w:val="TableParagraph"/>
              <w:ind w:left="348" w:right="338"/>
              <w:rPr>
                <w:sz w:val="22"/>
              </w:rPr>
            </w:pPr>
            <w:r>
              <w:rPr>
                <w:sz w:val="22"/>
              </w:rPr>
              <w:t>李通</w:t>
            </w:r>
          </w:p>
        </w:tc>
        <w:tc>
          <w:tcPr>
            <w:tcW w:w="1408" w:type="dxa"/>
          </w:tcPr>
          <w:p>
            <w:pPr>
              <w:pStyle w:val="TableParagraph"/>
              <w:spacing w:before="1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396</w:t>
            </w:r>
          </w:p>
        </w:tc>
      </w:tr>
      <w:tr>
        <w:trPr>
          <w:trHeight w:val="639" w:hRule="atLeast"/>
        </w:trPr>
        <w:tc>
          <w:tcPr>
            <w:tcW w:w="732" w:type="dxa"/>
          </w:tcPr>
          <w:p>
            <w:pPr>
              <w:pStyle w:val="TableParagraph"/>
              <w:spacing w:before="193"/>
              <w:ind w:left="0" w:right="24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3950" w:type="dxa"/>
          </w:tcPr>
          <w:p>
            <w:pPr>
              <w:pStyle w:val="TableParagraph"/>
              <w:spacing w:before="187"/>
              <w:ind w:left="84" w:right="73"/>
              <w:rPr>
                <w:sz w:val="22"/>
              </w:rPr>
            </w:pPr>
            <w:r>
              <w:rPr>
                <w:rFonts w:ascii="Calibri" w:hAnsi="Calibri" w:eastAsia="Calibri"/>
                <w:sz w:val="22"/>
              </w:rPr>
              <w:t>“</w:t>
            </w:r>
            <w:r>
              <w:rPr>
                <w:sz w:val="22"/>
              </w:rPr>
              <w:t>秒杀</w:t>
            </w:r>
            <w:r>
              <w:rPr>
                <w:rFonts w:ascii="Calibri" w:hAnsi="Calibri" w:eastAsia="Calibri"/>
                <w:sz w:val="22"/>
              </w:rPr>
              <w:t>”</w:t>
            </w:r>
            <w:r>
              <w:rPr>
                <w:sz w:val="22"/>
              </w:rPr>
              <w:t>果蔬等食材净化机</w:t>
            </w:r>
          </w:p>
        </w:tc>
        <w:tc>
          <w:tcPr>
            <w:tcW w:w="2286" w:type="dxa"/>
          </w:tcPr>
          <w:p>
            <w:pPr>
              <w:pStyle w:val="TableParagraph"/>
              <w:spacing w:line="310" w:lineRule="atLeast" w:before="3"/>
              <w:ind w:left="811" w:right="31" w:hanging="771"/>
              <w:jc w:val="left"/>
              <w:rPr>
                <w:sz w:val="22"/>
              </w:rPr>
            </w:pPr>
            <w:r>
              <w:rPr>
                <w:sz w:val="22"/>
              </w:rPr>
              <w:t>农林、渔牧、食品及相关产业</w:t>
            </w:r>
          </w:p>
        </w:tc>
        <w:tc>
          <w:tcPr>
            <w:tcW w:w="1400" w:type="dxa"/>
          </w:tcPr>
          <w:p>
            <w:pPr>
              <w:pStyle w:val="TableParagraph"/>
              <w:spacing w:before="187"/>
              <w:ind w:left="348" w:right="338"/>
              <w:rPr>
                <w:sz w:val="22"/>
              </w:rPr>
            </w:pPr>
            <w:r>
              <w:rPr>
                <w:sz w:val="22"/>
              </w:rPr>
              <w:t>黄彪</w:t>
            </w:r>
          </w:p>
        </w:tc>
        <w:tc>
          <w:tcPr>
            <w:tcW w:w="1408" w:type="dxa"/>
          </w:tcPr>
          <w:p>
            <w:pPr>
              <w:pStyle w:val="TableParagraph"/>
              <w:spacing w:before="2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394</w:t>
            </w:r>
          </w:p>
        </w:tc>
      </w:tr>
    </w:tbl>
    <w:sectPr>
      <w:pgSz w:w="11910" w:h="16840"/>
      <w:pgMar w:top="142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76"/>
      <w:ind w:left="242" w:right="23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onlytime</dc:creator>
  <dcterms:created xsi:type="dcterms:W3CDTF">2019-11-02T09:42:31Z</dcterms:created>
  <dcterms:modified xsi:type="dcterms:W3CDTF">2019-11-02T09:42:31Z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2019-11-02T00:00:00Z</vt:filetime>
  </property>
</Properties>
</file>