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江苏瑞恒新材料科技有限公司“年产18万吨环氧树脂及配套工程项目”环保设施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调试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信息公示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根据《建设项目竣工环境保护验收暂行办法》（国环规环评［2017］4号）等</w:t>
      </w:r>
      <w:r>
        <w:rPr>
          <w:rFonts w:hint="eastAsia" w:ascii="Times New Roman" w:hAnsi="Times New Roman" w:eastAsia="仿宋" w:cs="Times New Roman"/>
          <w:sz w:val="32"/>
          <w:szCs w:val="32"/>
        </w:rPr>
        <w:t>有关规定</w:t>
      </w:r>
      <w:r>
        <w:rPr>
          <w:rFonts w:hint="default" w:ascii="Times New Roman" w:hAnsi="Times New Roman" w:eastAsia="仿宋" w:cs="Times New Roman"/>
          <w:sz w:val="32"/>
          <w:szCs w:val="32"/>
        </w:rPr>
        <w:t>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江苏瑞恒新材料科技有限公司“</w:t>
      </w:r>
      <w:r>
        <w:rPr>
          <w:rFonts w:hint="default" w:ascii="Times New Roman" w:hAnsi="Times New Roman" w:eastAsia="仿宋" w:cs="Times New Roman"/>
          <w:sz w:val="32"/>
          <w:szCs w:val="32"/>
        </w:rPr>
        <w:t>年产18万吨环氧树脂及配套工程项目</w:t>
      </w:r>
      <w:r>
        <w:rPr>
          <w:rFonts w:hint="eastAsia" w:ascii="Times New Roman" w:hAnsi="Times New Roman" w:eastAsia="仿宋" w:cs="Times New Roman"/>
          <w:sz w:val="32"/>
          <w:szCs w:val="32"/>
        </w:rPr>
        <w:t>” 配套建设的环境保护设施调试的信息向社会公示，使项目建设可能影响区域环境内的公众对项目建设情况有所了解，并通过公示了解社会公众对本项目的态度和建议，接受社会公众的监督。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一、建设项目情况简述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项目名称：年产18万吨环氧树脂及配套工程项目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建设地点：连云港市徐圩新区石化七道28号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项目投资：总投资</w:t>
      </w:r>
      <w:r>
        <w:rPr>
          <w:rFonts w:hint="eastAsia" w:ascii="Times New Roman" w:hAnsi="Times New Roman" w:eastAsia="仿宋" w:cs="Times New Roman"/>
          <w:sz w:val="32"/>
          <w:szCs w:val="32"/>
        </w:rPr>
        <w:t>101212.71万</w:t>
      </w:r>
      <w:r>
        <w:rPr>
          <w:rFonts w:hint="default" w:ascii="Times New Roman" w:hAnsi="Times New Roman" w:eastAsia="仿宋" w:cs="Times New Roman"/>
          <w:sz w:val="32"/>
          <w:szCs w:val="32"/>
        </w:rPr>
        <w:t>元（其中环保投资</w:t>
      </w:r>
      <w:r>
        <w:rPr>
          <w:rFonts w:hint="eastAsia" w:ascii="Times New Roman" w:hAnsi="Times New Roman" w:eastAsia="仿宋" w:cs="Times New Roman"/>
          <w:sz w:val="32"/>
          <w:szCs w:val="32"/>
        </w:rPr>
        <w:t>34200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建设内容：</w:t>
      </w:r>
      <w:r>
        <w:rPr>
          <w:rFonts w:hint="eastAsia" w:ascii="Times New Roman" w:hAnsi="Times New Roman" w:eastAsia="仿宋" w:cs="Times New Roman"/>
          <w:sz w:val="32"/>
          <w:szCs w:val="32"/>
        </w:rPr>
        <w:t>年产</w:t>
      </w:r>
      <w:r>
        <w:rPr>
          <w:rFonts w:hint="default" w:ascii="Times New Roman" w:hAnsi="Times New Roman" w:eastAsia="仿宋" w:cs="Times New Roman"/>
          <w:sz w:val="32"/>
          <w:szCs w:val="32"/>
        </w:rPr>
        <w:t>18</w:t>
      </w:r>
      <w:r>
        <w:rPr>
          <w:rFonts w:hint="eastAsia" w:ascii="Times New Roman" w:hAnsi="Times New Roman" w:eastAsia="仿宋" w:cs="Times New Roman"/>
          <w:sz w:val="32"/>
          <w:szCs w:val="32"/>
        </w:rPr>
        <w:t>万吨环氧树脂（</w:t>
      </w:r>
      <w:r>
        <w:rPr>
          <w:rFonts w:hint="default" w:ascii="Times New Roman" w:hAnsi="Times New Roman" w:eastAsia="仿宋" w:cs="Times New Roman"/>
          <w:sz w:val="32"/>
          <w:szCs w:val="32"/>
        </w:rPr>
        <w:t>16</w:t>
      </w:r>
      <w:r>
        <w:rPr>
          <w:rFonts w:hint="eastAsia" w:ascii="Times New Roman" w:hAnsi="Times New Roman" w:eastAsia="仿宋" w:cs="Times New Roman"/>
          <w:sz w:val="32"/>
          <w:szCs w:val="32"/>
        </w:rPr>
        <w:t>万吨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年液体环氧树脂、</w:t>
      </w:r>
      <w:r>
        <w:rPr>
          <w:rFonts w:hint="default" w:ascii="Times New Roman" w:hAnsi="Times New Roman" w:eastAsia="仿宋" w:cs="Times New Roman"/>
          <w:sz w:val="32"/>
          <w:szCs w:val="32"/>
        </w:rPr>
        <w:t>13000</w:t>
      </w:r>
      <w:r>
        <w:rPr>
          <w:rFonts w:hint="eastAsia" w:ascii="Times New Roman" w:hAnsi="Times New Roman" w:eastAsia="仿宋" w:cs="Times New Roman"/>
          <w:sz w:val="32"/>
          <w:szCs w:val="32"/>
        </w:rPr>
        <w:t>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年固体环氧树脂及</w:t>
      </w:r>
      <w:r>
        <w:rPr>
          <w:rFonts w:hint="default" w:ascii="Times New Roman" w:hAnsi="Times New Roman" w:eastAsia="仿宋" w:cs="Times New Roman"/>
          <w:sz w:val="32"/>
          <w:szCs w:val="32"/>
        </w:rPr>
        <w:t>7000</w:t>
      </w:r>
      <w:r>
        <w:rPr>
          <w:rFonts w:hint="eastAsia" w:ascii="Times New Roman" w:hAnsi="Times New Roman" w:eastAsia="仿宋" w:cs="Times New Roman"/>
          <w:sz w:val="32"/>
          <w:szCs w:val="32"/>
        </w:rPr>
        <w:t>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年溶剂型固体环氧树脂）及配套公辅工程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目前项目主体工程及相关环保治理设施已建设完成，现进行调试公示。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二、调试期间污染物产生及治理情况简述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1、废水污染及治理措施：项目环氧树脂装置高盐废水经“湿式催化氧化”（规模为</w:t>
      </w:r>
      <w:r>
        <w:rPr>
          <w:rFonts w:hint="default" w:ascii="Times New Roman" w:hAnsi="Times New Roman" w:eastAsia="仿宋" w:cs="Times New Roman"/>
          <w:sz w:val="32"/>
          <w:szCs w:val="32"/>
        </w:rPr>
        <w:t>720t/d</w:t>
      </w:r>
      <w:r>
        <w:rPr>
          <w:rFonts w:hint="eastAsia" w:ascii="Times New Roman" w:hAnsi="Times New Roman" w:eastAsia="仿宋" w:cs="Times New Roman"/>
          <w:sz w:val="32"/>
          <w:szCs w:val="32"/>
        </w:rPr>
        <w:t>）预处理，处理后废水进入离子膜烧碱装置，不外排；装置产生的低盐废水、地面冲洗水、实验室废水、污染雨水及生活污水等进入调节池，均质后进入厂区现有污水生化处理设施“厌氧</w:t>
      </w:r>
      <w:r>
        <w:rPr>
          <w:rFonts w:hint="default" w:ascii="Times New Roman" w:hAnsi="Times New Roman" w:eastAsia="仿宋" w:cs="Times New Roman"/>
          <w:sz w:val="32"/>
          <w:szCs w:val="32"/>
        </w:rPr>
        <w:t>+</w:t>
      </w:r>
      <w:r>
        <w:rPr>
          <w:rFonts w:hint="eastAsia" w:ascii="Times New Roman" w:hAnsi="Times New Roman" w:eastAsia="仿宋" w:cs="Times New Roman"/>
          <w:sz w:val="32"/>
          <w:szCs w:val="32"/>
        </w:rPr>
        <w:t>好氧</w:t>
      </w:r>
      <w:r>
        <w:rPr>
          <w:rFonts w:hint="default" w:ascii="Times New Roman" w:hAnsi="Times New Roman" w:eastAsia="仿宋" w:cs="Times New Roman"/>
          <w:sz w:val="32"/>
          <w:szCs w:val="32"/>
        </w:rPr>
        <w:t>+</w:t>
      </w:r>
      <w:r>
        <w:rPr>
          <w:rFonts w:hint="eastAsia" w:ascii="Times New Roman" w:hAnsi="Times New Roman" w:eastAsia="仿宋" w:cs="Times New Roman"/>
          <w:sz w:val="32"/>
          <w:szCs w:val="32"/>
        </w:rPr>
        <w:t>沉淀</w:t>
      </w:r>
      <w:r>
        <w:rPr>
          <w:rFonts w:hint="default" w:ascii="Times New Roman" w:hAnsi="Times New Roman" w:eastAsia="仿宋" w:cs="Times New Roman"/>
          <w:sz w:val="32"/>
          <w:szCs w:val="32"/>
        </w:rPr>
        <w:t>+</w:t>
      </w:r>
      <w:r>
        <w:rPr>
          <w:rFonts w:hint="eastAsia" w:ascii="Times New Roman" w:hAnsi="Times New Roman" w:eastAsia="仿宋" w:cs="Times New Roman"/>
          <w:sz w:val="32"/>
          <w:szCs w:val="32"/>
        </w:rPr>
        <w:t>活性炭滤池”综合处理，达接管标准后进入东港污水处理厂集中处理。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2、废气污染及治理措施：固体、液体环氧树脂</w:t>
      </w:r>
      <w:r>
        <w:rPr>
          <w:rFonts w:hint="default" w:ascii="Times New Roman" w:hAnsi="Times New Roman" w:eastAsia="仿宋" w:cs="Times New Roman"/>
          <w:sz w:val="32"/>
          <w:szCs w:val="32"/>
        </w:rPr>
        <w:t>BPA</w:t>
      </w:r>
      <w:r>
        <w:rPr>
          <w:rFonts w:hint="eastAsia" w:ascii="Times New Roman" w:hAnsi="Times New Roman" w:eastAsia="仿宋" w:cs="Times New Roman"/>
          <w:sz w:val="32"/>
          <w:szCs w:val="32"/>
        </w:rPr>
        <w:t>气力输送粉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尘废气经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“布袋除尘”处理后通过</w:t>
      </w:r>
      <w:r>
        <w:rPr>
          <w:rFonts w:hint="default" w:ascii="Times New Roman" w:hAnsi="Times New Roman" w:eastAsia="仿宋" w:cs="Times New Roman"/>
          <w:sz w:val="32"/>
          <w:szCs w:val="32"/>
        </w:rPr>
        <w:t>35m</w:t>
      </w:r>
      <w:r>
        <w:rPr>
          <w:rFonts w:hint="eastAsia" w:ascii="Times New Roman" w:hAnsi="Times New Roman" w:eastAsia="仿宋" w:cs="Times New Roman"/>
          <w:sz w:val="32"/>
          <w:szCs w:val="32"/>
        </w:rPr>
        <w:t>高排气筒排放；固体环氧树脂装置预溶、预反应、反应废气经“冷凝</w:t>
      </w:r>
      <w:r>
        <w:rPr>
          <w:rFonts w:hint="default" w:ascii="Times New Roman" w:hAnsi="Times New Roman" w:eastAsia="仿宋" w:cs="Times New Roman"/>
          <w:sz w:val="32"/>
          <w:szCs w:val="32"/>
        </w:rPr>
        <w:t>+</w:t>
      </w:r>
      <w:r>
        <w:rPr>
          <w:rFonts w:hint="eastAsia" w:ascii="Times New Roman" w:hAnsi="Times New Roman" w:eastAsia="仿宋" w:cs="Times New Roman"/>
          <w:sz w:val="32"/>
          <w:szCs w:val="32"/>
        </w:rPr>
        <w:t>水吸收”预处理后再经“二级碳纤维吸附”处理经</w:t>
      </w:r>
      <w:r>
        <w:rPr>
          <w:rFonts w:hint="default" w:ascii="Times New Roman" w:hAnsi="Times New Roman" w:eastAsia="仿宋" w:cs="Times New Roman"/>
          <w:sz w:val="32"/>
          <w:szCs w:val="32"/>
        </w:rPr>
        <w:t>35m</w:t>
      </w:r>
      <w:r>
        <w:rPr>
          <w:rFonts w:hint="eastAsia" w:ascii="Times New Roman" w:hAnsi="Times New Roman" w:eastAsia="仿宋" w:cs="Times New Roman"/>
          <w:sz w:val="32"/>
          <w:szCs w:val="32"/>
        </w:rPr>
        <w:t>高排气筒排放；液体环氧树脂装置预溶、预反应、反应、汽提、脱</w:t>
      </w:r>
      <w:r>
        <w:rPr>
          <w:rFonts w:hint="default" w:ascii="Times New Roman" w:hAnsi="Times New Roman" w:eastAsia="仿宋" w:cs="Times New Roman"/>
          <w:sz w:val="32"/>
          <w:szCs w:val="32"/>
        </w:rPr>
        <w:t>ECH</w:t>
      </w:r>
      <w:r>
        <w:rPr>
          <w:rFonts w:hint="eastAsia" w:ascii="Times New Roman" w:hAnsi="Times New Roman" w:eastAsia="仿宋" w:cs="Times New Roman"/>
          <w:sz w:val="32"/>
          <w:szCs w:val="32"/>
        </w:rPr>
        <w:t>废气经“冷凝</w:t>
      </w:r>
      <w:r>
        <w:rPr>
          <w:rFonts w:hint="default" w:ascii="Times New Roman" w:hAnsi="Times New Roman" w:eastAsia="仿宋" w:cs="Times New Roman"/>
          <w:sz w:val="32"/>
          <w:szCs w:val="32"/>
        </w:rPr>
        <w:t>+</w:t>
      </w:r>
      <w:r>
        <w:rPr>
          <w:rFonts w:hint="eastAsia" w:ascii="Times New Roman" w:hAnsi="Times New Roman" w:eastAsia="仿宋" w:cs="Times New Roman"/>
          <w:sz w:val="32"/>
          <w:szCs w:val="32"/>
        </w:rPr>
        <w:t>水吸收</w:t>
      </w:r>
      <w:r>
        <w:rPr>
          <w:rFonts w:hint="default" w:ascii="Times New Roman" w:hAnsi="Times New Roman" w:eastAsia="仿宋" w:cs="Times New Roman"/>
          <w:sz w:val="32"/>
          <w:szCs w:val="32"/>
        </w:rPr>
        <w:t>+</w:t>
      </w:r>
      <w:r>
        <w:rPr>
          <w:rFonts w:hint="eastAsia" w:ascii="Times New Roman" w:hAnsi="Times New Roman" w:eastAsia="仿宋" w:cs="Times New Roman"/>
          <w:sz w:val="32"/>
          <w:szCs w:val="32"/>
        </w:rPr>
        <w:t>碱吸收”预处理后再经“二级树脂吸附”处理经</w:t>
      </w:r>
      <w:r>
        <w:rPr>
          <w:rFonts w:hint="default" w:ascii="Times New Roman" w:hAnsi="Times New Roman" w:eastAsia="仿宋" w:cs="Times New Roman"/>
          <w:sz w:val="32"/>
          <w:szCs w:val="32"/>
        </w:rPr>
        <w:t>35m</w:t>
      </w:r>
      <w:r>
        <w:rPr>
          <w:rFonts w:hint="eastAsia" w:ascii="Times New Roman" w:hAnsi="Times New Roman" w:eastAsia="仿宋" w:cs="Times New Roman"/>
          <w:sz w:val="32"/>
          <w:szCs w:val="32"/>
        </w:rPr>
        <w:t>高排气筒排放；液体环氧树脂装置精制、汽提、脱水、降膜等废气经“冷凝</w:t>
      </w:r>
      <w:r>
        <w:rPr>
          <w:rFonts w:hint="default" w:ascii="Times New Roman" w:hAnsi="Times New Roman" w:eastAsia="仿宋" w:cs="Times New Roman"/>
          <w:sz w:val="32"/>
          <w:szCs w:val="32"/>
        </w:rPr>
        <w:t>+</w:t>
      </w:r>
      <w:r>
        <w:rPr>
          <w:rFonts w:hint="eastAsia" w:ascii="Times New Roman" w:hAnsi="Times New Roman" w:eastAsia="仿宋" w:cs="Times New Roman"/>
          <w:sz w:val="32"/>
          <w:szCs w:val="32"/>
        </w:rPr>
        <w:t>碳纤维吸附”预处理，固体环氧树脂装置脱溶、精制、环流等废气经“冷凝</w:t>
      </w:r>
      <w:r>
        <w:rPr>
          <w:rFonts w:hint="default" w:ascii="Times New Roman" w:hAnsi="Times New Roman" w:eastAsia="仿宋" w:cs="Times New Roman"/>
          <w:sz w:val="32"/>
          <w:szCs w:val="32"/>
        </w:rPr>
        <w:t>+</w:t>
      </w:r>
      <w:r>
        <w:rPr>
          <w:rFonts w:hint="eastAsia" w:ascii="Times New Roman" w:hAnsi="Times New Roman" w:eastAsia="仿宋" w:cs="Times New Roman"/>
          <w:sz w:val="32"/>
          <w:szCs w:val="32"/>
        </w:rPr>
        <w:t>碳纤维吸附”预处理；装置区甲类罐组经冷凝预处理；上述废气最终进入</w:t>
      </w:r>
      <w:r>
        <w:rPr>
          <w:rFonts w:hint="default" w:ascii="Times New Roman" w:hAnsi="Times New Roman" w:eastAsia="仿宋" w:cs="Times New Roman"/>
          <w:sz w:val="32"/>
          <w:szCs w:val="32"/>
        </w:rPr>
        <w:t>3#RTO</w:t>
      </w:r>
      <w:r>
        <w:rPr>
          <w:rFonts w:hint="eastAsia" w:ascii="Times New Roman" w:hAnsi="Times New Roman" w:eastAsia="仿宋" w:cs="Times New Roman"/>
          <w:sz w:val="32"/>
          <w:szCs w:val="32"/>
        </w:rPr>
        <w:t>装置焚烧处理，焚烧烟气经“急冷</w:t>
      </w:r>
      <w:r>
        <w:rPr>
          <w:rFonts w:hint="default" w:ascii="Times New Roman" w:hAnsi="Times New Roman" w:eastAsia="仿宋" w:cs="Times New Roman"/>
          <w:sz w:val="32"/>
          <w:szCs w:val="32"/>
        </w:rPr>
        <w:t>+</w:t>
      </w:r>
      <w:r>
        <w:rPr>
          <w:rFonts w:hint="eastAsia" w:ascii="Times New Roman" w:hAnsi="Times New Roman" w:eastAsia="仿宋" w:cs="Times New Roman"/>
          <w:sz w:val="32"/>
          <w:szCs w:val="32"/>
        </w:rPr>
        <w:t>碱吸收”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TA025</w:t>
      </w:r>
      <w:r>
        <w:rPr>
          <w:rFonts w:hint="eastAsia" w:ascii="Times New Roman" w:hAnsi="Times New Roman" w:eastAsia="仿宋" w:cs="Times New Roman"/>
          <w:sz w:val="32"/>
          <w:szCs w:val="32"/>
        </w:rPr>
        <w:t>）处理后经</w:t>
      </w:r>
      <w:r>
        <w:rPr>
          <w:rFonts w:hint="default" w:ascii="Times New Roman" w:hAnsi="Times New Roman" w:eastAsia="仿宋" w:cs="Times New Roman"/>
          <w:sz w:val="32"/>
          <w:szCs w:val="32"/>
        </w:rPr>
        <w:t>35m</w:t>
      </w:r>
      <w:r>
        <w:rPr>
          <w:rFonts w:hint="eastAsia" w:ascii="Times New Roman" w:hAnsi="Times New Roman" w:eastAsia="仿宋" w:cs="Times New Roman"/>
          <w:sz w:val="32"/>
          <w:szCs w:val="32"/>
        </w:rPr>
        <w:t>高排气筒排放。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3、噪声污染及治理措施：已按环评文件要求采取低噪声的设备、对有振动且振动较大的设备采用基础隔振、减振、利用建（构）筑物及绿化隔声降噪，可确保厂界噪声达标。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、固体废物及治理措施：项目废滤渣、废硅藻土、废树脂、废膜、废活性炭、生化污泥等危险废物交由有资质单位处置；生活垃圾由当地环卫部门统一处理。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三、调试日期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计划调试开始时间：2022年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计划调试完成时间：2022年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四、征求公众意见的范围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关注本建设项目和周边环境影响区域内的居民、单位等公众。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五、公众反馈方式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公众可采用向公示指定地址发送信函、电子邮件等方式，发表对该工程竣工的意见和看法，发表意见的同时请提供详细的联系方式，建设单位将听取公众的意见对建设项目进行整改。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六、建设单位名称及联系方式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建设单位联系人：李工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联系电话：18260652061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YWViYWEwZGQxM2RhNTk1OTEzNDQxZWY2OWY0MjgifQ=="/>
  </w:docVars>
  <w:rsids>
    <w:rsidRoot w:val="00000000"/>
    <w:rsid w:val="52B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2022-08-25T07:36:06Z</dcterms:created>
  <dc:creator>zqg</dc:creator>
  <cp:lastModifiedBy>周强贵</cp:lastModifiedBy>
  <dcterms:modified xsi:type="dcterms:W3CDTF">2022-08-25T07:36:17Z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656E3EFDF3FC4393A4FD936C7C1D34D4</vt:lpwstr>
  </property>
</Properties>
</file>